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312" w:afterLines="100" w:line="0" w:lineRule="atLeast"/>
        <w:jc w:val="center"/>
        <w:rPr>
          <w:rFonts w:ascii="Times New Roman" w:hAnsi="Times New Roman" w:eastAsia="方正小标宋简体" w:cs="Times New Roman"/>
          <w:sz w:val="36"/>
          <w:szCs w:val="36"/>
        </w:rPr>
      </w:pPr>
      <w:bookmarkStart w:id="0" w:name="_Hlk92957651"/>
      <w:r>
        <w:rPr>
          <w:rFonts w:ascii="Times New Roman" w:hAnsi="Times New Roman" w:eastAsia="方正小标宋简体" w:cs="Times New Roman"/>
          <w:sz w:val="36"/>
          <w:szCs w:val="36"/>
        </w:rPr>
        <w:t>《青岛理工大学年鉴（2021）》编写</w:t>
      </w:r>
      <w:r>
        <w:rPr>
          <w:rFonts w:ascii="Times New Roman" w:hAnsi="Times New Roman" w:eastAsia="方正小标宋简体" w:cs="Times New Roman"/>
          <w:sz w:val="36"/>
          <w:szCs w:val="36"/>
          <w:highlight w:val="none"/>
        </w:rPr>
        <w:t>工作</w:t>
      </w:r>
      <w:r>
        <w:rPr>
          <w:rFonts w:ascii="Times New Roman" w:hAnsi="Times New Roman" w:eastAsia="方正小标宋简体" w:cs="Times New Roman"/>
          <w:sz w:val="36"/>
          <w:szCs w:val="36"/>
        </w:rPr>
        <w:t>方案</w:t>
      </w:r>
      <w:bookmarkEnd w:id="0"/>
    </w:p>
    <w:p>
      <w:pPr>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w:t>
      </w:r>
      <w:r>
        <w:rPr>
          <w:rFonts w:ascii="Times New Roman" w:hAnsi="Times New Roman" w:eastAsia="仿宋_GB2312" w:cs="Times New Roman"/>
          <w:sz w:val="32"/>
          <w:szCs w:val="28"/>
        </w:rPr>
        <w:t>青岛理工大学年鉴（2021）》（以下简称</w:t>
      </w:r>
      <w:bookmarkStart w:id="1" w:name="_Hlk92957678"/>
      <w:r>
        <w:rPr>
          <w:rFonts w:ascii="Times New Roman" w:hAnsi="Times New Roman" w:eastAsia="仿宋_GB2312" w:cs="Times New Roman"/>
          <w:sz w:val="32"/>
          <w:szCs w:val="28"/>
        </w:rPr>
        <w:t>《年鉴》</w:t>
      </w:r>
      <w:bookmarkEnd w:id="1"/>
      <w:r>
        <w:rPr>
          <w:rFonts w:ascii="Times New Roman" w:hAnsi="Times New Roman" w:eastAsia="仿宋_GB2312" w:cs="Times New Roman"/>
          <w:sz w:val="32"/>
          <w:szCs w:val="28"/>
        </w:rPr>
        <w:t>）是全面记录学校2021年各方面工作情况的资料性工具书，重点反映学校在推进综合改革、“双高”建设和“十大工程”等重大任务，实现内涵发展过程中的重要事件、重大活动、重要任务和基本数据等。</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一、组织领导</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1.成立年鉴编审委员会，领导学校年鉴的编辑工作。委员会主任由党委书记、校长担任，副主任由党委副书记、副校长、党委常委担任；学校各单位负责人担任委员会委员，同时负责领导本单位的材料编写工作。</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主  任:王亚军  谭秀森</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副主任:李国华  杨兴昌  齐德义  尹东峰  王在泉 </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沈文青  张  凯  李长河  金祖权  陈  伟</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郭建锋  王  维</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委  员:学校党政群职能部门、教学院部及直属单位负责人。</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2.委员会下设年鉴编写工作组，设在学校档案馆，负责统筹年鉴编写的具体工作。</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二、工作任务及时间安排</w:t>
      </w:r>
    </w:p>
    <w:p>
      <w:pPr>
        <w:spacing w:line="52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1.制定并</w:t>
      </w:r>
      <w:bookmarkStart w:id="2" w:name="_Hlk92957853"/>
      <w:r>
        <w:rPr>
          <w:rFonts w:ascii="Times New Roman" w:hAnsi="Times New Roman" w:eastAsia="仿宋_GB2312" w:cs="Times New Roman"/>
          <w:b/>
          <w:bCs/>
          <w:color w:val="000000" w:themeColor="text1"/>
          <w:sz w:val="32"/>
          <w:szCs w:val="32"/>
          <w14:textFill>
            <w14:solidFill>
              <w14:schemeClr w14:val="tx1"/>
            </w14:solidFill>
          </w14:textFill>
        </w:rPr>
        <w:t>公布</w:t>
      </w:r>
      <w:r>
        <w:rPr>
          <w:rFonts w:ascii="Times New Roman" w:hAnsi="Times New Roman" w:eastAsia="仿宋_GB2312" w:cs="Times New Roman"/>
          <w:b/>
          <w:bCs/>
          <w:sz w:val="32"/>
          <w:szCs w:val="28"/>
        </w:rPr>
        <w:t>《年鉴》编写工作</w:t>
      </w:r>
      <w:r>
        <w:rPr>
          <w:rFonts w:ascii="Times New Roman" w:hAnsi="Times New Roman" w:eastAsia="仿宋_GB2312" w:cs="Times New Roman"/>
          <w:b/>
          <w:bCs/>
          <w:color w:val="000000" w:themeColor="text1"/>
          <w:sz w:val="32"/>
          <w:szCs w:val="32"/>
          <w14:textFill>
            <w14:solidFill>
              <w14:schemeClr w14:val="tx1"/>
            </w14:solidFill>
          </w14:textFill>
        </w:rPr>
        <w:t>方案</w:t>
      </w:r>
      <w:bookmarkEnd w:id="2"/>
      <w:r>
        <w:rPr>
          <w:rFonts w:hint="eastAsia" w:ascii="Times New Roman" w:hAnsi="Times New Roman" w:eastAsia="仿宋_GB2312" w:cs="Times New Roman"/>
          <w:b/>
          <w:bCs/>
          <w:color w:val="000000" w:themeColor="text1"/>
          <w:sz w:val="32"/>
          <w:szCs w:val="32"/>
          <w14:textFill>
            <w14:solidFill>
              <w14:schemeClr w14:val="tx1"/>
            </w14:solidFill>
          </w14:textFill>
        </w:rPr>
        <w:t>：</w:t>
      </w:r>
      <w:r>
        <w:rPr>
          <w:rFonts w:ascii="Times New Roman" w:hAnsi="Times New Roman" w:eastAsia="楷体_GB2312" w:cs="Times New Roman"/>
          <w:sz w:val="32"/>
          <w:szCs w:val="32"/>
        </w:rPr>
        <w:t>2021.12.10-2022.1.10</w:t>
      </w:r>
    </w:p>
    <w:p>
      <w:pPr>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28"/>
        </w:rPr>
        <w:t>年鉴编写工作组制定《年鉴》</w:t>
      </w:r>
      <w:r>
        <w:rPr>
          <w:rFonts w:hint="eastAsia" w:ascii="Times New Roman" w:hAnsi="Times New Roman" w:eastAsia="仿宋_GB2312" w:cs="Times New Roman"/>
          <w:sz w:val="32"/>
          <w:szCs w:val="28"/>
        </w:rPr>
        <w:t>编制</w:t>
      </w:r>
      <w:r>
        <w:rPr>
          <w:rFonts w:ascii="Times New Roman" w:hAnsi="Times New Roman" w:eastAsia="仿宋_GB2312" w:cs="Times New Roman"/>
          <w:sz w:val="32"/>
          <w:szCs w:val="28"/>
        </w:rPr>
        <w:t>工作</w:t>
      </w:r>
      <w:r>
        <w:rPr>
          <w:rFonts w:ascii="Times New Roman" w:hAnsi="Times New Roman" w:eastAsia="仿宋_GB2312" w:cs="Times New Roman"/>
          <w:color w:val="000000" w:themeColor="text1"/>
          <w:sz w:val="32"/>
          <w:szCs w:val="32"/>
          <w14:textFill>
            <w14:solidFill>
              <w14:schemeClr w14:val="tx1"/>
            </w14:solidFill>
          </w14:textFill>
        </w:rPr>
        <w:t>方案</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形成编</w:t>
      </w:r>
      <w:r>
        <w:rPr>
          <w:rFonts w:hint="eastAsia" w:ascii="Times New Roman" w:hAnsi="Times New Roman" w:eastAsia="仿宋_GB2312" w:cs="Times New Roman"/>
          <w:color w:val="000000" w:themeColor="text1"/>
          <w:sz w:val="32"/>
          <w:szCs w:val="32"/>
          <w14:textFill>
            <w14:solidFill>
              <w14:schemeClr w14:val="tx1"/>
            </w14:solidFill>
          </w14:textFill>
        </w:rPr>
        <w:t>写</w:t>
      </w:r>
      <w:r>
        <w:rPr>
          <w:rFonts w:ascii="Times New Roman" w:hAnsi="Times New Roman" w:eastAsia="仿宋_GB2312" w:cs="Times New Roman"/>
          <w:color w:val="000000" w:themeColor="text1"/>
          <w:sz w:val="32"/>
          <w:szCs w:val="32"/>
          <w14:textFill>
            <w14:solidFill>
              <w14:schemeClr w14:val="tx1"/>
            </w14:solidFill>
          </w14:textFill>
        </w:rPr>
        <w:t>框架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28"/>
        </w:rPr>
        <w:t>《年鉴》编审委员会审定年鉴框架体例。</w:t>
      </w:r>
      <w:r>
        <w:rPr>
          <w:rFonts w:ascii="Times New Roman" w:hAnsi="Times New Roman" w:eastAsia="楷体_GB2312" w:cs="Times New Roman"/>
          <w:sz w:val="32"/>
          <w:szCs w:val="32"/>
        </w:rPr>
        <w:t xml:space="preserve"> </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2.各单位年鉴资料收集编写阶段：2022.1.10-2022.3.7</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各单位按照《年鉴》工作</w:t>
      </w:r>
      <w:r>
        <w:rPr>
          <w:rFonts w:ascii="Times New Roman" w:hAnsi="Times New Roman" w:eastAsia="仿宋_GB2312" w:cs="Times New Roman"/>
          <w:color w:val="000000" w:themeColor="text1"/>
          <w:sz w:val="32"/>
          <w:szCs w:val="32"/>
          <w14:textFill>
            <w14:solidFill>
              <w14:schemeClr w14:val="tx1"/>
            </w14:solidFill>
          </w14:textFill>
        </w:rPr>
        <w:t>方案</w:t>
      </w:r>
      <w:r>
        <w:rPr>
          <w:rFonts w:ascii="Times New Roman" w:hAnsi="Times New Roman" w:eastAsia="仿宋_GB2312" w:cs="Times New Roman"/>
          <w:sz w:val="32"/>
          <w:szCs w:val="28"/>
        </w:rPr>
        <w:t>要求编写各单位材料，整理相应文献、资料、数据、图片等。</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3.年鉴材料初审阶段：2022.3.8-2022.3.31</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年鉴编写工作组</w:t>
      </w:r>
      <w:r>
        <w:rPr>
          <w:rFonts w:ascii="Times New Roman" w:hAnsi="Times New Roman" w:eastAsia="仿宋" w:cs="Times New Roman"/>
          <w:sz w:val="32"/>
          <w:szCs w:val="32"/>
        </w:rPr>
        <w:t>汇总各单位提供材料，</w:t>
      </w:r>
      <w:r>
        <w:rPr>
          <w:rFonts w:ascii="Times New Roman" w:hAnsi="Times New Roman" w:eastAsia="仿宋_GB2312" w:cs="Times New Roman"/>
          <w:sz w:val="32"/>
          <w:szCs w:val="28"/>
        </w:rPr>
        <w:t>对各单位提供材料进行初步审核，反馈审核意见，各单位进行修改。</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4.年鉴初稿编写阶段：2021.4.1-2021.6.30</w:t>
      </w:r>
    </w:p>
    <w:p>
      <w:pPr>
        <w:ind w:firstLine="640" w:firstLineChars="200"/>
        <w:rPr>
          <w:rFonts w:ascii="Times New Roman" w:hAnsi="Times New Roman" w:eastAsia="仿宋_GB2312" w:cs="Times New Roman"/>
          <w:sz w:val="32"/>
          <w:szCs w:val="28"/>
        </w:rPr>
      </w:pPr>
      <w:r>
        <w:rPr>
          <w:rFonts w:ascii="Times New Roman" w:hAnsi="Times New Roman" w:eastAsia="仿宋" w:cs="Times New Roman"/>
          <w:sz w:val="32"/>
          <w:szCs w:val="32"/>
        </w:rPr>
        <w:t>年鉴编写工作组按照年鉴框架体例进行编写</w:t>
      </w:r>
      <w:r>
        <w:rPr>
          <w:rFonts w:hint="eastAsia" w:ascii="Times New Roman" w:hAnsi="Times New Roman" w:eastAsia="仿宋" w:cs="Times New Roman"/>
          <w:sz w:val="32"/>
          <w:szCs w:val="32"/>
        </w:rPr>
        <w:t>，</w:t>
      </w:r>
      <w:r>
        <w:rPr>
          <w:rFonts w:ascii="Times New Roman" w:hAnsi="Times New Roman" w:eastAsia="仿宋" w:cs="Times New Roman"/>
          <w:sz w:val="32"/>
          <w:szCs w:val="32"/>
        </w:rPr>
        <w:t>形成</w:t>
      </w:r>
      <w:r>
        <w:rPr>
          <w:rFonts w:hint="eastAsia" w:ascii="Times New Roman" w:hAnsi="Times New Roman" w:eastAsia="仿宋" w:cs="Times New Roman"/>
          <w:sz w:val="32"/>
          <w:szCs w:val="32"/>
        </w:rPr>
        <w:t>《年鉴》</w:t>
      </w:r>
      <w:r>
        <w:rPr>
          <w:rFonts w:ascii="Times New Roman" w:hAnsi="Times New Roman" w:eastAsia="仿宋" w:cs="Times New Roman"/>
          <w:sz w:val="32"/>
          <w:szCs w:val="32"/>
        </w:rPr>
        <w:t>初稿</w:t>
      </w:r>
      <w:r>
        <w:rPr>
          <w:rFonts w:ascii="Times New Roman" w:hAnsi="Times New Roman" w:eastAsia="仿宋_GB2312" w:cs="Times New Roman"/>
          <w:sz w:val="32"/>
          <w:szCs w:val="28"/>
        </w:rPr>
        <w:t>。</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5.年鉴材料补充修改阶段：2022.7.1-2022.7.31</w:t>
      </w:r>
    </w:p>
    <w:p>
      <w:pPr>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28"/>
        </w:rPr>
        <w:t>各单位补充完善材料，进行再次修改，形成年鉴第二稿；组织申请正式出版物标准书号</w:t>
      </w:r>
      <w:r>
        <w:rPr>
          <w:rFonts w:ascii="Times New Roman" w:hAnsi="Times New Roman" w:eastAsia="仿宋" w:cs="Times New Roman"/>
          <w:sz w:val="32"/>
          <w:szCs w:val="32"/>
        </w:rPr>
        <w:t>。</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6.年鉴审定付印阶段：2021.8.1-2021.11.30</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经过三审三校，完成编辑、校样、审稿等工作后，提交学校年鉴编审委员会审定，最后交付出版单位审核并出版发行。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编写</w:t>
      </w:r>
      <w:r>
        <w:rPr>
          <w:rFonts w:ascii="Times New Roman" w:hAnsi="Times New Roman" w:eastAsia="黑体" w:cs="Times New Roman"/>
          <w:sz w:val="32"/>
          <w:szCs w:val="32"/>
        </w:rPr>
        <w:t>要求</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1.各单位撰稿职责与范围详见附件2。</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2.《年鉴》所记述时间为2021年1月1日至12月31日。工作主体在2021年度的部分跨年度工作，可适当上溯或下延。</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各单位提供的稿件既要实事求是反映2021年工作的基本情况，又要突出重点，将本单位的大事、要事、主要活动、主要工作、主要成绩、工作亮点等采用文字、数据、图片、表格等多种形式进行直观、真实的表述。稿件中的数据要认真核实、确保无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4.请各单位严格按照《年鉴》编写规范规定的格式进行组织编写，保证行文规范、语句简练准确。对不符合编写规范的稿件将予以退回修改。详见附件3。</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5.《年鉴》主要反映学校层面各领域工作情况，个别单位若没有具体撰稿任务，仍需要填写本单位市级以上集体及教职工个人表彰与奖励统计表，保证《年鉴》全面反映有关情况。统计表格式见附件4。</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附件：1.《青岛理工大学年鉴（2021）》编写框架</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2.《青岛理工大学年鉴（2021）》任务分解表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3.《青岛理工大学年鉴（2021）》编写规范</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4. 2021年度XX单位获市级及以上奖励统计表</w:t>
      </w:r>
    </w:p>
    <w:p>
      <w:pPr>
        <w:widowControl/>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rPr>
          <w:rFonts w:ascii="Times New Roman" w:hAnsi="Times New Roman" w:eastAsia="仿宋" w:cs="Times New Roman"/>
          <w:sz w:val="32"/>
          <w:szCs w:val="32"/>
        </w:rPr>
      </w:pPr>
      <w:r>
        <w:rPr>
          <w:rFonts w:ascii="Times New Roman" w:hAnsi="Times New Roman" w:eastAsia="仿宋" w:cs="Times New Roman"/>
          <w:sz w:val="32"/>
          <w:szCs w:val="32"/>
        </w:rPr>
        <w:t>附件1：</w:t>
      </w:r>
    </w:p>
    <w:p>
      <w:pPr>
        <w:spacing w:before="312" w:beforeLines="100" w:after="312" w:afterLines="100" w:line="0" w:lineRule="atLeas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《青岛理工大学年鉴（2021）》编写框架</w:t>
      </w:r>
    </w:p>
    <w:p>
      <w:pPr>
        <w:ind w:firstLine="643" w:firstLineChars="200"/>
        <w:rPr>
          <w:rFonts w:ascii="Times New Roman" w:hAnsi="Times New Roman" w:eastAsia="黑体" w:cs="Times New Roman"/>
          <w:b/>
          <w:sz w:val="32"/>
          <w:szCs w:val="28"/>
        </w:rPr>
      </w:pPr>
      <w:r>
        <w:rPr>
          <w:rFonts w:ascii="Times New Roman" w:hAnsi="Times New Roman" w:eastAsia="黑体" w:cs="Times New Roman"/>
          <w:b/>
          <w:sz w:val="32"/>
          <w:szCs w:val="28"/>
        </w:rPr>
        <w:t>一、彩页</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8页，反映学校2021年各方面工作情况、重要事件、取得成就等图片。（共计40张左右）</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1.上级视察、检查、调研</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2.学校层面重要会议、活动</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3.学校国际、国内合作、交流活动</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4.科研活动及重要奖励</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5.教学活动及重要奖励</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6.师资、人才、学科建设成就</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7.学生活动情况及重要奖励</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8.业余文体活动情况</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9.其他工作成就及奖励</w:t>
      </w:r>
    </w:p>
    <w:p>
      <w:pPr>
        <w:ind w:firstLine="643" w:firstLineChars="200"/>
        <w:rPr>
          <w:rFonts w:ascii="Times New Roman" w:hAnsi="Times New Roman" w:eastAsia="黑体" w:cs="Times New Roman"/>
          <w:b/>
          <w:sz w:val="32"/>
          <w:szCs w:val="28"/>
        </w:rPr>
      </w:pPr>
      <w:r>
        <w:rPr>
          <w:rFonts w:ascii="Times New Roman" w:hAnsi="Times New Roman" w:eastAsia="黑体" w:cs="Times New Roman"/>
          <w:b/>
          <w:sz w:val="32"/>
          <w:szCs w:val="28"/>
        </w:rPr>
        <w:t>二、正文</w:t>
      </w:r>
    </w:p>
    <w:p>
      <w:pPr>
        <w:ind w:firstLine="643" w:firstLineChars="200"/>
        <w:rPr>
          <w:rFonts w:ascii="Times New Roman" w:hAnsi="Times New Roman" w:eastAsia="仿宋_GB2312" w:cs="Times New Roman"/>
          <w:b/>
          <w:sz w:val="32"/>
          <w:szCs w:val="28"/>
        </w:rPr>
      </w:pPr>
      <w:r>
        <w:rPr>
          <w:rFonts w:ascii="Times New Roman" w:hAnsi="Times New Roman" w:eastAsia="仿宋_GB2312" w:cs="Times New Roman"/>
          <w:b/>
          <w:sz w:val="32"/>
          <w:szCs w:val="28"/>
        </w:rPr>
        <w:t>1.特载</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领导重要讲话1-2篇</w:t>
      </w:r>
    </w:p>
    <w:p>
      <w:pPr>
        <w:ind w:firstLine="643" w:firstLineChars="200"/>
        <w:rPr>
          <w:rFonts w:ascii="Times New Roman" w:hAnsi="Times New Roman" w:eastAsia="仿宋_GB2312" w:cs="Times New Roman"/>
          <w:b/>
          <w:sz w:val="32"/>
          <w:szCs w:val="28"/>
        </w:rPr>
      </w:pPr>
      <w:r>
        <w:rPr>
          <w:rFonts w:ascii="Times New Roman" w:hAnsi="Times New Roman" w:eastAsia="仿宋_GB2312" w:cs="Times New Roman"/>
          <w:b/>
          <w:sz w:val="32"/>
          <w:szCs w:val="28"/>
        </w:rPr>
        <w:t>2.学校年度工作计划、总结</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（1）2021年党委、行政工作计划要点</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（2）2021年党委、行政工作总结</w:t>
      </w:r>
    </w:p>
    <w:p>
      <w:pPr>
        <w:ind w:firstLine="643" w:firstLineChars="200"/>
        <w:rPr>
          <w:rFonts w:ascii="Times New Roman" w:hAnsi="Times New Roman" w:eastAsia="仿宋_GB2312" w:cs="Times New Roman"/>
          <w:b/>
          <w:sz w:val="32"/>
          <w:szCs w:val="28"/>
        </w:rPr>
      </w:pPr>
      <w:r>
        <w:rPr>
          <w:rFonts w:ascii="Times New Roman" w:hAnsi="Times New Roman" w:eastAsia="仿宋_GB2312" w:cs="Times New Roman"/>
          <w:b/>
          <w:sz w:val="32"/>
          <w:szCs w:val="28"/>
        </w:rPr>
        <w:t>3.教育教学与人才培养</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（1）普通本专科招生与培养</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（2）研究生教育</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（3）高等职业教育与继续教育</w:t>
      </w:r>
    </w:p>
    <w:p>
      <w:pPr>
        <w:ind w:firstLine="643" w:firstLineChars="200"/>
        <w:rPr>
          <w:rFonts w:ascii="Times New Roman" w:hAnsi="Times New Roman" w:eastAsia="仿宋_GB2312" w:cs="Times New Roman"/>
          <w:b/>
          <w:sz w:val="32"/>
          <w:szCs w:val="28"/>
        </w:rPr>
      </w:pPr>
      <w:r>
        <w:rPr>
          <w:rFonts w:ascii="Times New Roman" w:hAnsi="Times New Roman" w:eastAsia="仿宋_GB2312" w:cs="Times New Roman"/>
          <w:b/>
          <w:sz w:val="32"/>
          <w:szCs w:val="28"/>
        </w:rPr>
        <w:t>4.学科建设与科学研究</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（1）学科建设</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（2）自然科学研究与成果转化</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（3）人文社会科学研究与成果转化</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（4）学报编辑</w:t>
      </w:r>
    </w:p>
    <w:p>
      <w:pPr>
        <w:ind w:firstLine="643" w:firstLineChars="200"/>
        <w:rPr>
          <w:rFonts w:ascii="Times New Roman" w:hAnsi="Times New Roman" w:eastAsia="仿宋_GB2312" w:cs="Times New Roman"/>
          <w:b/>
          <w:sz w:val="32"/>
          <w:szCs w:val="28"/>
        </w:rPr>
      </w:pPr>
      <w:r>
        <w:rPr>
          <w:rFonts w:ascii="Times New Roman" w:hAnsi="Times New Roman" w:eastAsia="仿宋_GB2312" w:cs="Times New Roman"/>
          <w:b/>
          <w:sz w:val="32"/>
          <w:szCs w:val="28"/>
        </w:rPr>
        <w:t>5.党建与思想政治工作</w:t>
      </w:r>
    </w:p>
    <w:p>
      <w:pPr>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（1）党政办工作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（2）纪检与监察工作</w:t>
      </w:r>
    </w:p>
    <w:p>
      <w:pPr>
        <w:ind w:firstLine="640" w:firstLineChars="200"/>
        <w:rPr>
          <w:rFonts w:hint="eastAsia"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（3）组织</w:t>
      </w:r>
      <w:r>
        <w:rPr>
          <w:rFonts w:hint="eastAsia" w:ascii="Times New Roman" w:hAnsi="Times New Roman" w:eastAsia="仿宋_GB2312" w:cs="Times New Roman"/>
          <w:sz w:val="32"/>
          <w:szCs w:val="28"/>
          <w:highlight w:val="none"/>
        </w:rPr>
        <w:t>和机关党委</w:t>
      </w:r>
      <w:r>
        <w:rPr>
          <w:rFonts w:ascii="Times New Roman" w:hAnsi="Times New Roman" w:eastAsia="仿宋_GB2312" w:cs="Times New Roman"/>
          <w:sz w:val="32"/>
          <w:szCs w:val="28"/>
          <w:highlight w:val="none"/>
        </w:rPr>
        <w:t>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（4）宣传工作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（5）统战工作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（6）工会、妇委会工作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（7）共青团工作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（8）离、退休工作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（9）学生与武装工作</w:t>
      </w:r>
    </w:p>
    <w:p>
      <w:pPr>
        <w:ind w:firstLine="643" w:firstLineChars="200"/>
        <w:rPr>
          <w:rFonts w:ascii="Times New Roman" w:hAnsi="Times New Roman" w:eastAsia="仿宋_GB2312" w:cs="Times New Roman"/>
          <w:b/>
          <w:sz w:val="32"/>
          <w:szCs w:val="28"/>
        </w:rPr>
      </w:pPr>
      <w:r>
        <w:rPr>
          <w:rFonts w:ascii="Times New Roman" w:hAnsi="Times New Roman" w:eastAsia="仿宋_GB2312" w:cs="Times New Roman"/>
          <w:b/>
          <w:sz w:val="32"/>
          <w:szCs w:val="28"/>
        </w:rPr>
        <w:t>6.行政管理工作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（1）人事工作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（2）发展规划工作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（3）国际交流与留学生工作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（4）合作发展工作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（5）财务工作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（6）审计工作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（7）安全管理工作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（8）资产与实验室管理工作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（9）信息化建设与管理工作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（10）基建工作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（11）后勤工作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（12）图书馆工作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（13）档案工作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（14）招投标工作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（15）校办产业工作</w:t>
      </w:r>
    </w:p>
    <w:p>
      <w:pPr>
        <w:ind w:firstLine="643" w:firstLineChars="200"/>
        <w:rPr>
          <w:rFonts w:ascii="Times New Roman" w:hAnsi="Times New Roman" w:eastAsia="仿宋_GB2312" w:cs="Times New Roman"/>
          <w:b/>
          <w:sz w:val="32"/>
          <w:szCs w:val="28"/>
        </w:rPr>
      </w:pPr>
      <w:r>
        <w:rPr>
          <w:rFonts w:ascii="Times New Roman" w:hAnsi="Times New Roman" w:eastAsia="仿宋_GB2312" w:cs="Times New Roman"/>
          <w:b/>
          <w:sz w:val="32"/>
          <w:szCs w:val="28"/>
        </w:rPr>
        <w:t>7.临沂校区与学院（部）工作</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（1）临沂校区</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（2）土木工程学院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（3）机械与汽车工程学院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（4）建筑与城乡规划学院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（5）环境与市政工程学院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（6）信息与控制工程学院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（7）理学院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（8）管理工程学院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（9）商学院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（10）人文与外国语学院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（11）艺术与设计学院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（12）马克思主义学院</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（13）体育教学部</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（14）创新创业学院</w:t>
      </w:r>
    </w:p>
    <w:p>
      <w:pPr>
        <w:ind w:firstLine="643" w:firstLineChars="200"/>
        <w:rPr>
          <w:rFonts w:ascii="Times New Roman" w:hAnsi="Times New Roman" w:eastAsia="黑体" w:cs="Times New Roman"/>
          <w:b/>
          <w:sz w:val="32"/>
          <w:szCs w:val="28"/>
        </w:rPr>
      </w:pPr>
      <w:r>
        <w:rPr>
          <w:rFonts w:ascii="Times New Roman" w:hAnsi="Times New Roman" w:eastAsia="黑体" w:cs="Times New Roman"/>
          <w:b/>
          <w:sz w:val="32"/>
          <w:szCs w:val="28"/>
        </w:rPr>
        <w:t>三、2021年大事记</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青岛理工大学2021年大事记</w:t>
      </w:r>
    </w:p>
    <w:p>
      <w:pPr>
        <w:ind w:firstLine="643" w:firstLineChars="200"/>
        <w:rPr>
          <w:rFonts w:ascii="Times New Roman" w:hAnsi="Times New Roman" w:eastAsia="黑体" w:cs="Times New Roman"/>
          <w:b/>
          <w:sz w:val="32"/>
          <w:szCs w:val="28"/>
        </w:rPr>
      </w:pPr>
      <w:r>
        <w:rPr>
          <w:rFonts w:ascii="Times New Roman" w:hAnsi="Times New Roman" w:eastAsia="黑体" w:cs="Times New Roman"/>
          <w:b/>
          <w:sz w:val="32"/>
          <w:szCs w:val="28"/>
        </w:rPr>
        <w:t>四、人物</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学校享有省部级及以上人才称号的个人或团体、研究生导师等。包含但不限于：</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1.专职院士、特聘院士</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2.国家有突出贡献的中青年专家</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3.新世纪百千万人才工程国家级人选</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4.享受国务院政府特殊岗位津贴专家</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5.中科院”百人计划”</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6.教育部“新世纪优秀人才支持计划”人选</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7.泰山学者优势特色学科领军人才</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8.泰山学者特聘专家</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9.泰山学者青年专家</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10.山东省有突出贡献的中青年专家</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11.山东省重点学科、重点实验室首席专家</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12.黄大年式</w:t>
      </w:r>
      <w:r>
        <w:rPr>
          <w:rFonts w:hint="eastAsia" w:ascii="Times New Roman" w:hAnsi="Times New Roman" w:eastAsia="仿宋_GB2312" w:cs="Times New Roman"/>
          <w:sz w:val="32"/>
          <w:szCs w:val="28"/>
        </w:rPr>
        <w:t>教师</w:t>
      </w:r>
      <w:r>
        <w:rPr>
          <w:rFonts w:ascii="Times New Roman" w:hAnsi="Times New Roman" w:eastAsia="仿宋_GB2312" w:cs="Times New Roman"/>
          <w:sz w:val="32"/>
          <w:szCs w:val="28"/>
        </w:rPr>
        <w:t>团队</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13.2021年博士研究生导师</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14.2021年硕士研究生导师</w:t>
      </w:r>
    </w:p>
    <w:p>
      <w:pPr>
        <w:ind w:firstLine="643" w:firstLineChars="200"/>
        <w:rPr>
          <w:rFonts w:ascii="Times New Roman" w:hAnsi="Times New Roman" w:eastAsia="黑体" w:cs="Times New Roman"/>
          <w:b/>
          <w:sz w:val="32"/>
          <w:szCs w:val="28"/>
        </w:rPr>
      </w:pPr>
      <w:r>
        <w:rPr>
          <w:rFonts w:ascii="Times New Roman" w:hAnsi="Times New Roman" w:eastAsia="黑体" w:cs="Times New Roman"/>
          <w:b/>
          <w:sz w:val="32"/>
          <w:szCs w:val="28"/>
        </w:rPr>
        <w:t>五、毕业生名单</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1.博士毕业生分专业名单</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2.硕士毕业生分专业名单</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3.本科毕业生分专业名单</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4.专科毕业生分专业名单</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5.</w:t>
      </w:r>
      <w:r>
        <w:rPr>
          <w:rFonts w:hint="eastAsia" w:ascii="Times New Roman" w:hAnsi="Times New Roman" w:eastAsia="仿宋_GB2312" w:cs="Times New Roman"/>
          <w:sz w:val="32"/>
          <w:szCs w:val="28"/>
          <w:lang w:val="en-US" w:eastAsia="zh-CN"/>
        </w:rPr>
        <w:t>继续</w:t>
      </w:r>
      <w:r>
        <w:rPr>
          <w:rFonts w:ascii="Times New Roman" w:hAnsi="Times New Roman" w:eastAsia="仿宋_GB2312" w:cs="Times New Roman"/>
          <w:sz w:val="32"/>
          <w:szCs w:val="28"/>
        </w:rPr>
        <w:t>教育毕业生名单</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6.外国留学毕业生名单</w:t>
      </w:r>
    </w:p>
    <w:p>
      <w:pPr>
        <w:ind w:firstLine="643" w:firstLineChars="200"/>
        <w:rPr>
          <w:rFonts w:ascii="Times New Roman" w:hAnsi="Times New Roman" w:eastAsia="黑体" w:cs="Times New Roman"/>
          <w:b/>
          <w:sz w:val="32"/>
          <w:szCs w:val="28"/>
        </w:rPr>
      </w:pPr>
      <w:r>
        <w:rPr>
          <w:rFonts w:ascii="Times New Roman" w:hAnsi="Times New Roman" w:eastAsia="黑体" w:cs="Times New Roman"/>
          <w:b/>
          <w:sz w:val="32"/>
          <w:szCs w:val="28"/>
        </w:rPr>
        <w:t>六、年度文件选辑</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1.2021文件目录</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2.制度性文件选辑</w:t>
      </w:r>
    </w:p>
    <w:p>
      <w:pPr>
        <w:ind w:firstLine="643" w:firstLineChars="200"/>
        <w:rPr>
          <w:rFonts w:ascii="Times New Roman" w:hAnsi="Times New Roman" w:eastAsia="黑体" w:cs="Times New Roman"/>
          <w:b/>
          <w:sz w:val="32"/>
          <w:szCs w:val="28"/>
        </w:rPr>
      </w:pPr>
      <w:r>
        <w:rPr>
          <w:rFonts w:ascii="Times New Roman" w:hAnsi="Times New Roman" w:eastAsia="黑体" w:cs="Times New Roman"/>
          <w:b/>
          <w:sz w:val="32"/>
          <w:szCs w:val="28"/>
        </w:rPr>
        <w:t>七、机构与干部</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1.机构设置</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2.学校党政领导及变动情况</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3.各单位负责人及变动情况</w:t>
      </w:r>
    </w:p>
    <w:p>
      <w:pPr>
        <w:ind w:firstLine="643" w:firstLineChars="200"/>
        <w:rPr>
          <w:rFonts w:ascii="Times New Roman" w:hAnsi="Times New Roman" w:eastAsia="黑体" w:cs="Times New Roman"/>
          <w:b/>
          <w:sz w:val="32"/>
          <w:szCs w:val="28"/>
        </w:rPr>
      </w:pPr>
      <w:r>
        <w:rPr>
          <w:rFonts w:ascii="Times New Roman" w:hAnsi="Times New Roman" w:eastAsia="黑体" w:cs="Times New Roman"/>
          <w:b/>
          <w:sz w:val="32"/>
          <w:szCs w:val="28"/>
        </w:rPr>
        <w:t>八、学生表彰与奖励（市级以上个人或集体）</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1.国家、省奖学金获得者</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2.国家、省优秀学生、优秀毕业生、优秀班集体、班干部等</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3.学生竞赛获奖情况（竞赛项目按“2020全国普通高校大学生竞赛排行榜内竞赛项目名单”统计）</w:t>
      </w:r>
    </w:p>
    <w:p>
      <w:pPr>
        <w:rPr>
          <w:rFonts w:ascii="Times New Roman" w:hAnsi="Times New Roman" w:cs="Times New Roman"/>
          <w:sz w:val="22"/>
        </w:rPr>
      </w:pPr>
    </w:p>
    <w:p>
      <w:pPr>
        <w:rPr>
          <w:rFonts w:ascii="Times New Roman" w:hAnsi="Times New Roman" w:cs="Times New Roman"/>
        </w:rPr>
      </w:pPr>
    </w:p>
    <w:p>
      <w:pPr>
        <w:ind w:firstLine="640" w:firstLineChars="200"/>
        <w:rPr>
          <w:rFonts w:ascii="Times New Roman" w:hAnsi="Times New Roman" w:eastAsia="仿宋" w:cs="Times New Roman"/>
          <w:sz w:val="32"/>
          <w:szCs w:val="32"/>
        </w:rPr>
        <w:sectPr>
          <w:footerReference r:id="rId3" w:type="default"/>
          <w:pgSz w:w="11906" w:h="16838"/>
          <w:pgMar w:top="2098" w:right="1474" w:bottom="1985" w:left="1588" w:header="851" w:footer="992" w:gutter="0"/>
          <w:cols w:space="720" w:num="1"/>
          <w:docGrid w:type="lines" w:linePitch="312" w:charSpace="0"/>
        </w:sectPr>
      </w:pPr>
    </w:p>
    <w:p>
      <w:pPr>
        <w:rPr>
          <w:rFonts w:ascii="Times New Roman" w:hAnsi="Times New Roman" w:eastAsia="仿宋" w:cs="Times New Roman"/>
          <w:sz w:val="32"/>
          <w:szCs w:val="32"/>
        </w:rPr>
      </w:pPr>
      <w:r>
        <w:rPr>
          <w:rFonts w:ascii="Times New Roman" w:hAnsi="Times New Roman" w:eastAsia="仿宋" w:cs="Times New Roman"/>
          <w:sz w:val="32"/>
          <w:szCs w:val="32"/>
        </w:rPr>
        <w:t>附件2：</w:t>
      </w:r>
    </w:p>
    <w:p>
      <w:pPr>
        <w:spacing w:after="100" w:afterAutospacing="1"/>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《青岛理工大学年鉴（2021）》任务分解表</w:t>
      </w:r>
    </w:p>
    <w:tbl>
      <w:tblPr>
        <w:tblStyle w:val="6"/>
        <w:tblW w:w="136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0"/>
        <w:gridCol w:w="9099"/>
        <w:gridCol w:w="2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9099" w:type="dxa"/>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年鉴内容</w:t>
            </w:r>
          </w:p>
        </w:tc>
        <w:tc>
          <w:tcPr>
            <w:tcW w:w="2554" w:type="dxa"/>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负责单位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一、彩页</w:t>
            </w:r>
          </w:p>
        </w:tc>
        <w:tc>
          <w:tcPr>
            <w:tcW w:w="9099" w:type="dxa"/>
            <w:tcBorders>
              <w:bottom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提供反映学校2021年各方面工作情况、重要事件、取得成就等图片，并配图片说明。（共计40张左右）内容主要包括：1.上级视察、检查、调研2.学校层面重要会议、活动3.学校国际、国内合作、交流活动4.科研活动及重要奖励5.教学活动及重要奖励6.师资、人才、学科建设成就7.学生活动情况及重要奖励8.业余文体活动情况9.其他工作成就及奖励</w:t>
            </w:r>
          </w:p>
        </w:tc>
        <w:tc>
          <w:tcPr>
            <w:tcW w:w="2554" w:type="dxa"/>
            <w:tcBorders>
              <w:bottom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restart"/>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二、正文</w:t>
            </w:r>
          </w:p>
        </w:tc>
        <w:tc>
          <w:tcPr>
            <w:tcW w:w="9099" w:type="dxa"/>
            <w:tcBorders>
              <w:bottom w:val="single" w:color="auto" w:sz="4" w:space="0"/>
              <w:right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2.1特载 领导重要讲话1-2篇</w:t>
            </w:r>
          </w:p>
        </w:tc>
        <w:tc>
          <w:tcPr>
            <w:tcW w:w="2554" w:type="dxa"/>
            <w:tcBorders>
              <w:left w:val="single" w:color="auto" w:sz="4" w:space="0"/>
              <w:bottom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11653" w:type="dxa"/>
            <w:gridSpan w:val="2"/>
            <w:tcBorders>
              <w:bottom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2.2学校年度工作计划、总结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Borders>
              <w:top w:val="single" w:color="auto" w:sz="4" w:space="0"/>
              <w:bottom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（1）2021年党委、行政工作计划要点</w:t>
            </w:r>
          </w:p>
        </w:tc>
        <w:tc>
          <w:tcPr>
            <w:tcW w:w="2554" w:type="dxa"/>
            <w:vMerge w:val="restart"/>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Borders>
              <w:top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（2）2021年党委、行政工作总结</w:t>
            </w:r>
          </w:p>
        </w:tc>
        <w:tc>
          <w:tcPr>
            <w:tcW w:w="2554" w:type="dxa"/>
            <w:vMerge w:val="continue"/>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11653" w:type="dxa"/>
            <w:gridSpan w:val="2"/>
            <w:tcBorders>
              <w:bottom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2.3教育教学与人才培养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Borders>
              <w:top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（1）普通本专科招生与培养</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提供本专科教育相关工作情况表、本专科专业设置</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（2）研究生教育</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提供研究生教育相关工作情况表、研究生专业设置</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研究生处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（3）高等职业教育与继续教育</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提供高职、成教相关工作情况表、专业目录</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继教、高职学院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11653" w:type="dxa"/>
            <w:gridSpan w:val="2"/>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2.4学科建设与科学研究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（1）学科建设</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提供学科建设相关工作情况表，国家级、省部级重点学科情况表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tcBorders>
              <w:bottom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发展规划与学科建设处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（2）自然科学研究与成果转化</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提供2021年自然科学研究相关工作情况表、各类研究机构一览表、被三大检索收录科技论文情况表、授权专利情况表、获市级以上科技成果奖励情况表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国家级、省部级科研平台情况表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5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⑤</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tcBorders>
              <w:top w:val="single" w:color="auto" w:sz="4" w:space="0"/>
              <w:bottom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科技处（成果转化办公室）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（3）人文、社会科学研究与成果转化</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提供人文、社会科学科学研究相关工作情况表、学校人文社科研究机构一览表、重要研究成果情况表、获市级以上人文社科成果奖励情况表等</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国家级、省部级科研平台情况表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5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⑤</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人文社科处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（4）学报编辑</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2021年学报总目录</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学报编辑部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11653" w:type="dxa"/>
            <w:gridSpan w:val="2"/>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2.5党建与思想政治工作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党政办</w:t>
            </w:r>
            <w:r>
              <w:rPr>
                <w:rFonts w:ascii="Times New Roman" w:hAnsi="Times New Roman" w:eastAsia="仿宋_GB2312" w:cs="Times New Roman"/>
                <w:sz w:val="28"/>
                <w:szCs w:val="28"/>
              </w:rPr>
              <w:t>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党政办公室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）纪检与监察工作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纪委、监察处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）组织与机关党</w:t>
            </w:r>
            <w:r>
              <w:rPr>
                <w:rFonts w:hint="eastAsia" w:ascii="Times New Roman" w:hAnsi="Times New Roman" w:eastAsia="仿宋_GB2312" w:cs="Times New Roman"/>
                <w:sz w:val="28"/>
                <w:szCs w:val="28"/>
                <w:lang w:val="en-US" w:eastAsia="zh-CN"/>
              </w:rPr>
              <w:t>委</w:t>
            </w:r>
            <w:r>
              <w:rPr>
                <w:rFonts w:ascii="Times New Roman" w:hAnsi="Times New Roman" w:eastAsia="仿宋_GB2312" w:cs="Times New Roman"/>
                <w:sz w:val="28"/>
                <w:szCs w:val="28"/>
              </w:rPr>
              <w:t>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2021年市级以上党建工作奖励情况表；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党委组织部（机关党委）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）宣传工作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2021年主要媒体对学校宣传报道情况</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2021年市级以上思想政治工作奖励情况表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5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⑤</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）统战工作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2021年民主党派机构负责人及成员名单及我校人员在校外民主党派任职情况表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党委统战部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）工会、妇委会工作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2021年我校教职工在相关工作中所获市级以上奖励情况表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工会（妇委会）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）共青团工作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学校2021年大学生科技创新项目情况表；暑期社会实践团队情况一览表等</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）离、退休工作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离退休工作处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）学生与武装工作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学校2021年各类奖学金设置情况汇总表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学生工作部（武装部）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11653" w:type="dxa"/>
            <w:gridSpan w:val="2"/>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2.6行政管理工作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（1）人事工作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305"/>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（2）发展规划工作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发展规划与学科建设处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（3）国际交流与留学生</w:t>
            </w:r>
            <w:r>
              <w:rPr>
                <w:rFonts w:hint="eastAsia" w:ascii="Times New Roman" w:hAnsi="Times New Roman" w:eastAsia="仿宋_GB2312" w:cs="Times New Roman"/>
                <w:sz w:val="28"/>
                <w:szCs w:val="28"/>
                <w:lang w:val="en-US" w:eastAsia="zh-CN"/>
              </w:rPr>
              <w:t>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提供留学生教育相关工作情况表</w:t>
            </w:r>
          </w:p>
          <w:p>
            <w:pPr>
              <w:spacing w:line="360" w:lineRule="exact"/>
              <w:ind w:firstLine="305"/>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4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④</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国际交流处</w:t>
            </w:r>
          </w:p>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（国际教育学院）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（4）合作发展工作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305"/>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合作发展处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（5）财务工作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财务处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（6）审计工作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审计处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（7）安全管理工作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305"/>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安全管理处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（8）资产与实验室管理工作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资产管理处（实验室管理处）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（9）信息化建设与管理工作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94"/>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信息化建设与管理中心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（10）基建工作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基建处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（11）后勤工作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后勤管理处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（12）图书馆工作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（13）档案工作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35"/>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档案馆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（14）招投标工作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305"/>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招投标管理服务中心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（15）校办产业工作</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产业党总支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11653" w:type="dxa"/>
            <w:gridSpan w:val="2"/>
            <w:tcBorders>
              <w:bottom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2.7临沂校区和学院（部）工作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Borders>
              <w:right w:val="single" w:color="auto" w:sz="4" w:space="0"/>
            </w:tcBorders>
          </w:tcPr>
          <w:p>
            <w:pPr>
              <w:spacing w:line="360" w:lineRule="exact"/>
              <w:rPr>
                <w:rFonts w:ascii="Times New Roman" w:hAnsi="Times New Roman" w:eastAsia="仿宋_GB2312" w:cs="Times New Roman"/>
                <w:sz w:val="28"/>
                <w:szCs w:val="28"/>
              </w:rPr>
            </w:pPr>
          </w:p>
        </w:tc>
        <w:tc>
          <w:tcPr>
            <w:tcW w:w="9099"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（1）临沂校区</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b/>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Cs/>
                <w:sz w:val="28"/>
                <w:szCs w:val="28"/>
              </w:rPr>
              <w:t>临沂校区管理办公室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Borders>
              <w:top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（2）土木工程学院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土木工程学院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（3）机械与汽车工程学院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机械与汽车工程学院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（4）建筑与城乡规划学院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sz w:val="28"/>
                <w:szCs w:val="28"/>
              </w:rPr>
              <w:t>建筑与城乡规划学院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（5）环境与市政工程学院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环境与市政工程学院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（6）信息与控制工程学院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信息与控制工程学院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（7）理学院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（8）管理工程学院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管理工程学院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（9）商学院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（10）人文与外国语学院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人文与外国语学院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（11）艺术与设计学院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艺术与设计学院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仿宋_GB2312"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（12）马克思主义学院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马克思主义学院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Borders>
              <w:bottom w:val="single" w:color="auto" w:sz="4" w:space="0"/>
            </w:tcBorders>
          </w:tcPr>
          <w:p>
            <w:pPr>
              <w:spacing w:line="360" w:lineRule="exact"/>
              <w:rPr>
                <w:rFonts w:ascii="Times New Roman" w:hAnsi="Times New Roman" w:eastAsia="仿宋_GB2312" w:cs="Times New Roman"/>
                <w:sz w:val="28"/>
                <w:szCs w:val="28"/>
              </w:rPr>
            </w:pPr>
          </w:p>
        </w:tc>
        <w:tc>
          <w:tcPr>
            <w:tcW w:w="9099" w:type="dxa"/>
            <w:tcBorders>
              <w:bottom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（13）体育教学部</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305"/>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体育部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Borders>
              <w:bottom w:val="single" w:color="auto" w:sz="4" w:space="0"/>
            </w:tcBorders>
          </w:tcPr>
          <w:p>
            <w:pPr>
              <w:spacing w:line="360" w:lineRule="exact"/>
              <w:rPr>
                <w:rFonts w:ascii="Times New Roman" w:hAnsi="Times New Roman" w:eastAsia="仿宋_GB2312" w:cs="Times New Roman"/>
                <w:sz w:val="28"/>
                <w:szCs w:val="28"/>
              </w:rPr>
            </w:pPr>
          </w:p>
        </w:tc>
        <w:tc>
          <w:tcPr>
            <w:tcW w:w="9099" w:type="dxa"/>
            <w:tcBorders>
              <w:bottom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（14）创新创业学院</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1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①</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工作概况（200字以内）</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2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②</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主要工作情况（不超过2000字）</w:t>
            </w:r>
          </w:p>
          <w:p>
            <w:pPr>
              <w:spacing w:line="36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 3 \* GB3 </w:instrText>
            </w:r>
            <w:r>
              <w:rPr>
                <w:rFonts w:ascii="Times New Roman" w:hAnsi="Times New Roman" w:eastAsia="仿宋_GB2312" w:cs="Times New Roman"/>
                <w:sz w:val="28"/>
                <w:szCs w:val="28"/>
              </w:rPr>
              <w:fldChar w:fldCharType="separate"/>
            </w:r>
            <w:r>
              <w:rPr>
                <w:rFonts w:hint="eastAsia" w:ascii="宋体" w:hAnsi="宋体" w:cs="宋体"/>
                <w:sz w:val="28"/>
                <w:szCs w:val="28"/>
              </w:rPr>
              <w:t>③</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提供本单位集体及个人所获市级以上奖励情况表</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创新创业学院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tcBorders>
              <w:top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黑体" w:cs="Times New Roman"/>
                <w:sz w:val="28"/>
                <w:szCs w:val="28"/>
              </w:rPr>
              <w:t>三、大事记</w:t>
            </w:r>
          </w:p>
        </w:tc>
        <w:tc>
          <w:tcPr>
            <w:tcW w:w="9099" w:type="dxa"/>
            <w:tcBorders>
              <w:top w:val="single" w:color="auto" w:sz="4" w:space="0"/>
            </w:tcBorders>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2021年大事记</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restart"/>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四、人物（国家级、省部级以上各类人才，不仅限右侧所列）</w:t>
            </w: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4.1专职院士、特聘院士</w:t>
            </w:r>
          </w:p>
        </w:tc>
        <w:tc>
          <w:tcPr>
            <w:tcW w:w="2554" w:type="dxa"/>
            <w:vMerge w:val="restart"/>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人事处</w:t>
            </w:r>
          </w:p>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教务处</w:t>
            </w:r>
          </w:p>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研究生处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4.2国家有突出贡献的中青年专家</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4.3新世纪百千万人才工程国家级人选</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4.4享受国务院政府特殊岗位津贴专家</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4.5中科院”百人计划”</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4.6教育部“新世纪优秀人才支持计划”人选</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4.7泰山学者优势特色学科领军人才</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4.8泰山学者特聘专家</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b/>
                <w:sz w:val="28"/>
                <w:szCs w:val="28"/>
              </w:rPr>
              <w:t>4.9</w:t>
            </w:r>
            <w:r>
              <w:rPr>
                <w:rFonts w:ascii="Times New Roman" w:hAnsi="Times New Roman" w:eastAsia="仿宋_GB2312" w:cs="Times New Roman"/>
                <w:b/>
                <w:bCs/>
                <w:sz w:val="28"/>
                <w:szCs w:val="28"/>
              </w:rPr>
              <w:t>泰山学者青年专家</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4.10山东省有突出贡献的中青年专家</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4.11山东省重点学科、重点实验室首席专家</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4.12黄大年教</w:t>
            </w:r>
            <w:r>
              <w:rPr>
                <w:rFonts w:hint="eastAsia" w:ascii="Times New Roman" w:hAnsi="Times New Roman" w:eastAsia="仿宋_GB2312" w:cs="Times New Roman"/>
                <w:b/>
                <w:sz w:val="28"/>
                <w:szCs w:val="28"/>
                <w:lang w:val="en-US" w:eastAsia="zh-CN"/>
              </w:rPr>
              <w:t>师</w:t>
            </w:r>
            <w:r>
              <w:rPr>
                <w:rFonts w:ascii="Times New Roman" w:hAnsi="Times New Roman" w:eastAsia="仿宋_GB2312" w:cs="Times New Roman"/>
                <w:b/>
                <w:sz w:val="28"/>
                <w:szCs w:val="28"/>
              </w:rPr>
              <w:t>团队</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4.13学校2021年博士研究生导师</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Borders>
              <w:bottom w:val="single" w:color="auto" w:sz="4" w:space="0"/>
            </w:tcBorders>
          </w:tcPr>
          <w:p>
            <w:pPr>
              <w:spacing w:line="360" w:lineRule="exact"/>
              <w:rPr>
                <w:rFonts w:ascii="Times New Roman" w:hAnsi="Times New Roman" w:eastAsia="黑体" w:cs="Times New Roman"/>
                <w:sz w:val="28"/>
                <w:szCs w:val="28"/>
              </w:rPr>
            </w:pPr>
          </w:p>
        </w:tc>
        <w:tc>
          <w:tcPr>
            <w:tcW w:w="9099" w:type="dxa"/>
            <w:tcBorders>
              <w:bottom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4.14学校2021年硕士研究生导师</w:t>
            </w:r>
          </w:p>
        </w:tc>
        <w:tc>
          <w:tcPr>
            <w:tcW w:w="2554" w:type="dxa"/>
            <w:vMerge w:val="continue"/>
            <w:tcBorders>
              <w:bottom w:val="single" w:color="auto" w:sz="4" w:space="0"/>
            </w:tcBorders>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restart"/>
            <w:tcBorders>
              <w:top w:val="single" w:color="auto" w:sz="4" w:space="0"/>
            </w:tcBorders>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五、毕业生名单</w:t>
            </w:r>
          </w:p>
        </w:tc>
        <w:tc>
          <w:tcPr>
            <w:tcW w:w="9099" w:type="dxa"/>
            <w:tcBorders>
              <w:top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5.1.博士毕业生分专业名单</w:t>
            </w:r>
          </w:p>
        </w:tc>
        <w:tc>
          <w:tcPr>
            <w:tcW w:w="2554" w:type="dxa"/>
            <w:vMerge w:val="restart"/>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研究生处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5.2.硕士毕业生分专业名单</w:t>
            </w:r>
          </w:p>
        </w:tc>
        <w:tc>
          <w:tcPr>
            <w:tcW w:w="2554" w:type="dxa"/>
            <w:vMerge w:val="continue"/>
            <w:tcBorders>
              <w:bottom w:val="single" w:color="auto" w:sz="4" w:space="0"/>
            </w:tcBorders>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5.3.本科毕业生分专业名单</w:t>
            </w:r>
          </w:p>
        </w:tc>
        <w:tc>
          <w:tcPr>
            <w:tcW w:w="2554" w:type="dxa"/>
            <w:vMerge w:val="restart"/>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5.4.专科毕业生分专业名单</w:t>
            </w:r>
          </w:p>
        </w:tc>
        <w:tc>
          <w:tcPr>
            <w:tcW w:w="2554" w:type="dxa"/>
            <w:vMerge w:val="continue"/>
            <w:tcBorders>
              <w:bottom w:val="single" w:color="auto" w:sz="4" w:space="0"/>
            </w:tcBorders>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5.5.继续教育毕业生分专业名单</w:t>
            </w:r>
          </w:p>
        </w:tc>
        <w:tc>
          <w:tcPr>
            <w:tcW w:w="2554" w:type="dxa"/>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继续教育学院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Borders>
              <w:bottom w:val="single" w:color="auto" w:sz="4" w:space="0"/>
            </w:tcBorders>
          </w:tcPr>
          <w:p>
            <w:pPr>
              <w:spacing w:line="360" w:lineRule="exact"/>
              <w:rPr>
                <w:rFonts w:ascii="Times New Roman" w:hAnsi="Times New Roman" w:eastAsia="黑体" w:cs="Times New Roman"/>
                <w:sz w:val="28"/>
                <w:szCs w:val="28"/>
              </w:rPr>
            </w:pPr>
          </w:p>
        </w:tc>
        <w:tc>
          <w:tcPr>
            <w:tcW w:w="9099" w:type="dxa"/>
            <w:tcBorders>
              <w:bottom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5.6外国留学毕业生名单</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国际交流处（国际教育学院）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restart"/>
            <w:tcBorders>
              <w:top w:val="single" w:color="auto" w:sz="4" w:space="0"/>
            </w:tcBorders>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六、年度文件选辑</w:t>
            </w:r>
          </w:p>
        </w:tc>
        <w:tc>
          <w:tcPr>
            <w:tcW w:w="9099" w:type="dxa"/>
            <w:tcBorders>
              <w:top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6.1 2021年文件目录</w:t>
            </w:r>
          </w:p>
        </w:tc>
        <w:tc>
          <w:tcPr>
            <w:tcW w:w="2554" w:type="dxa"/>
            <w:vMerge w:val="restart"/>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Borders>
              <w:bottom w:val="single" w:color="auto" w:sz="4" w:space="0"/>
            </w:tcBorders>
          </w:tcPr>
          <w:p>
            <w:pPr>
              <w:spacing w:line="360" w:lineRule="exact"/>
              <w:rPr>
                <w:rFonts w:ascii="Times New Roman" w:hAnsi="Times New Roman" w:eastAsia="黑体" w:cs="Times New Roman"/>
                <w:sz w:val="28"/>
                <w:szCs w:val="28"/>
              </w:rPr>
            </w:pPr>
          </w:p>
        </w:tc>
        <w:tc>
          <w:tcPr>
            <w:tcW w:w="9099" w:type="dxa"/>
            <w:tcBorders>
              <w:bottom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6.2制度性文件选辑</w:t>
            </w:r>
          </w:p>
        </w:tc>
        <w:tc>
          <w:tcPr>
            <w:tcW w:w="2554" w:type="dxa"/>
            <w:vMerge w:val="continue"/>
            <w:tcBorders>
              <w:bottom w:val="single" w:color="auto" w:sz="4" w:space="0"/>
            </w:tcBorders>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restart"/>
            <w:tcBorders>
              <w:top w:val="single" w:color="auto" w:sz="4" w:space="0"/>
            </w:tcBorders>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七、机构与干部</w:t>
            </w:r>
          </w:p>
        </w:tc>
        <w:tc>
          <w:tcPr>
            <w:tcW w:w="9099" w:type="dxa"/>
            <w:tcBorders>
              <w:top w:val="single" w:color="auto" w:sz="4" w:space="0"/>
            </w:tcBorders>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7.1机构设置</w:t>
            </w:r>
          </w:p>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（1）党群系统机构设置</w:t>
            </w:r>
          </w:p>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sz w:val="28"/>
                <w:szCs w:val="28"/>
              </w:rPr>
              <w:t>（2）行政系统机构设置</w:t>
            </w:r>
          </w:p>
        </w:tc>
        <w:tc>
          <w:tcPr>
            <w:tcW w:w="2554" w:type="dxa"/>
            <w:vMerge w:val="restart"/>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党委组织部、人事处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tcPr>
          <w:p>
            <w:pPr>
              <w:spacing w:line="360" w:lineRule="exact"/>
              <w:rPr>
                <w:rFonts w:hint="default"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rPr>
              <w:t>7.2学校党政领导</w:t>
            </w:r>
            <w:r>
              <w:rPr>
                <w:rFonts w:hint="eastAsia" w:ascii="Times New Roman" w:hAnsi="Times New Roman" w:eastAsia="仿宋_GB2312" w:cs="Times New Roman"/>
                <w:b/>
                <w:sz w:val="28"/>
                <w:szCs w:val="28"/>
                <w:lang w:val="en-US" w:eastAsia="zh-CN"/>
              </w:rPr>
              <w:t>及变动情况</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tcBorders>
              <w:bottom w:val="single" w:color="auto" w:sz="4" w:space="0"/>
            </w:tcBorders>
          </w:tcPr>
          <w:p>
            <w:pPr>
              <w:spacing w:line="360" w:lineRule="exact"/>
              <w:rPr>
                <w:rFonts w:ascii="Times New Roman" w:hAnsi="Times New Roman" w:eastAsia="黑体" w:cs="Times New Roman"/>
                <w:sz w:val="28"/>
                <w:szCs w:val="28"/>
              </w:rPr>
            </w:pPr>
          </w:p>
        </w:tc>
        <w:tc>
          <w:tcPr>
            <w:tcW w:w="9099" w:type="dxa"/>
            <w:tcBorders>
              <w:bottom w:val="single" w:color="auto" w:sz="4" w:space="0"/>
            </w:tcBorders>
          </w:tcPr>
          <w:p>
            <w:pPr>
              <w:spacing w:line="360" w:lineRule="exact"/>
              <w:rPr>
                <w:rFonts w:hint="default"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rPr>
              <w:t>7.3各单位负责人</w:t>
            </w:r>
            <w:r>
              <w:rPr>
                <w:rFonts w:hint="eastAsia" w:ascii="Times New Roman" w:hAnsi="Times New Roman" w:eastAsia="仿宋_GB2312" w:cs="Times New Roman"/>
                <w:b/>
                <w:sz w:val="28"/>
                <w:szCs w:val="28"/>
                <w:lang w:val="en-US" w:eastAsia="zh-CN"/>
              </w:rPr>
              <w:t>及变动情况</w:t>
            </w:r>
          </w:p>
        </w:tc>
        <w:tc>
          <w:tcPr>
            <w:tcW w:w="2554" w:type="dxa"/>
            <w:vMerge w:val="continue"/>
            <w:tcBorders>
              <w:bottom w:val="single" w:color="auto" w:sz="4" w:space="0"/>
            </w:tcBorders>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950" w:type="dxa"/>
            <w:vMerge w:val="restart"/>
            <w:tcBorders>
              <w:top w:val="single" w:color="auto" w:sz="4" w:space="0"/>
            </w:tcBorders>
          </w:tcPr>
          <w:p>
            <w:pPr>
              <w:spacing w:line="360" w:lineRule="exact"/>
              <w:rPr>
                <w:rFonts w:ascii="Times New Roman" w:hAnsi="Times New Roman" w:eastAsia="黑体" w:cs="Times New Roman"/>
                <w:sz w:val="28"/>
                <w:szCs w:val="28"/>
              </w:rPr>
            </w:pPr>
            <w:r>
              <w:rPr>
                <w:rFonts w:ascii="Times New Roman" w:hAnsi="Times New Roman" w:eastAsia="黑体" w:cs="Times New Roman"/>
                <w:sz w:val="28"/>
                <w:szCs w:val="28"/>
              </w:rPr>
              <w:t>八、学生表彰与奖励</w:t>
            </w:r>
          </w:p>
        </w:tc>
        <w:tc>
          <w:tcPr>
            <w:tcW w:w="9099" w:type="dxa"/>
            <w:tcBorders>
              <w:top w:val="single" w:color="auto" w:sz="4" w:space="0"/>
            </w:tcBorders>
            <w:vAlign w:val="center"/>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8.1国家、省奖学金获得者</w:t>
            </w:r>
          </w:p>
        </w:tc>
        <w:tc>
          <w:tcPr>
            <w:tcW w:w="2554" w:type="dxa"/>
            <w:vMerge w:val="restart"/>
            <w:tcBorders>
              <w:top w:val="single" w:color="auto" w:sz="4" w:space="0"/>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学生工作处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50" w:type="dxa"/>
            <w:vMerge w:val="continue"/>
            <w:vAlign w:val="center"/>
          </w:tcPr>
          <w:p>
            <w:pPr>
              <w:spacing w:line="360" w:lineRule="exact"/>
              <w:rPr>
                <w:rFonts w:ascii="Times New Roman" w:hAnsi="Times New Roman" w:eastAsia="黑体" w:cs="Times New Roman"/>
                <w:sz w:val="28"/>
                <w:szCs w:val="28"/>
              </w:rPr>
            </w:pPr>
          </w:p>
        </w:tc>
        <w:tc>
          <w:tcPr>
            <w:tcW w:w="9099" w:type="dxa"/>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8.2国家、省优秀学生、优秀毕业生、优秀班集体、班干部等</w:t>
            </w:r>
          </w:p>
        </w:tc>
        <w:tc>
          <w:tcPr>
            <w:tcW w:w="2554" w:type="dxa"/>
            <w:vMerge w:val="continue"/>
            <w:vAlign w:val="center"/>
          </w:tcPr>
          <w:p>
            <w:pPr>
              <w:spacing w:line="36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950" w:type="dxa"/>
            <w:vMerge w:val="continue"/>
          </w:tcPr>
          <w:p>
            <w:pPr>
              <w:spacing w:line="360" w:lineRule="exact"/>
              <w:rPr>
                <w:rFonts w:ascii="Times New Roman" w:hAnsi="Times New Roman" w:eastAsia="黑体" w:cs="Times New Roman"/>
                <w:sz w:val="28"/>
                <w:szCs w:val="28"/>
              </w:rPr>
            </w:pPr>
          </w:p>
        </w:tc>
        <w:tc>
          <w:tcPr>
            <w:tcW w:w="9099" w:type="dxa"/>
            <w:vAlign w:val="center"/>
          </w:tcPr>
          <w:p>
            <w:pPr>
              <w:spacing w:line="36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8.3学生竞赛获奖情况</w:t>
            </w:r>
          </w:p>
        </w:tc>
        <w:tc>
          <w:tcPr>
            <w:tcW w:w="255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学生处、团委、各学院</w:t>
            </w:r>
          </w:p>
        </w:tc>
      </w:tr>
    </w:tbl>
    <w:p>
      <w:pPr>
        <w:rPr>
          <w:rFonts w:ascii="Times New Roman" w:hAnsi="Times New Roman" w:eastAsia="仿宋_GB2312" w:cs="Times New Roman"/>
          <w:szCs w:val="21"/>
        </w:rPr>
      </w:pPr>
    </w:p>
    <w:p>
      <w:pPr>
        <w:widowControl/>
        <w:rPr>
          <w:rFonts w:ascii="Times New Roman" w:hAnsi="Times New Roman" w:eastAsia="仿宋" w:cs="Times New Roman"/>
          <w:sz w:val="32"/>
          <w:szCs w:val="32"/>
        </w:rPr>
        <w:sectPr>
          <w:pgSz w:w="16838" w:h="11906" w:orient="landscape"/>
          <w:pgMar w:top="1588" w:right="1588" w:bottom="1588" w:left="1588" w:header="851" w:footer="992" w:gutter="0"/>
          <w:cols w:space="720" w:num="1"/>
          <w:docGrid w:type="lines" w:linePitch="312" w:charSpace="0"/>
        </w:sectPr>
      </w:pPr>
      <w:r>
        <w:rPr>
          <w:rFonts w:ascii="Times New Roman" w:hAnsi="Times New Roman" w:eastAsia="仿宋" w:cs="Times New Roman"/>
          <w:sz w:val="32"/>
          <w:szCs w:val="32"/>
        </w:rPr>
        <w:br w:type="page"/>
      </w:r>
      <w:bookmarkStart w:id="4" w:name="_GoBack"/>
      <w:bookmarkEnd w:id="4"/>
    </w:p>
    <w:p>
      <w:pPr>
        <w:rPr>
          <w:rFonts w:ascii="Times New Roman" w:hAnsi="Times New Roman" w:eastAsia="仿宋" w:cs="Times New Roman"/>
          <w:sz w:val="32"/>
          <w:szCs w:val="32"/>
        </w:rPr>
      </w:pPr>
      <w:r>
        <w:rPr>
          <w:rFonts w:ascii="Times New Roman" w:hAnsi="Times New Roman" w:eastAsia="仿宋" w:cs="Times New Roman"/>
          <w:sz w:val="32"/>
          <w:szCs w:val="32"/>
        </w:rPr>
        <w:t>附件3：</w:t>
      </w:r>
    </w:p>
    <w:p>
      <w:pP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《青岛理工大学年鉴（2021）》编写规范</w:t>
      </w:r>
    </w:p>
    <w:p>
      <w:pPr>
        <w:ind w:firstLine="640" w:firstLineChars="200"/>
        <w:rPr>
          <w:rFonts w:ascii="Times New Roman" w:hAnsi="Times New Roman" w:eastAsia="黑体" w:cs="Times New Roman"/>
          <w:sz w:val="32"/>
          <w:szCs w:val="28"/>
        </w:rPr>
      </w:pPr>
      <w:r>
        <w:rPr>
          <w:rFonts w:ascii="Times New Roman" w:hAnsi="Times New Roman" w:eastAsia="黑体" w:cs="Times New Roman"/>
          <w:sz w:val="32"/>
          <w:szCs w:val="28"/>
        </w:rPr>
        <w:t>一、稿件内容</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各单位稿件应包括</w:t>
      </w:r>
      <w:r>
        <w:rPr>
          <w:rFonts w:ascii="Times New Roman" w:hAnsi="Times New Roman" w:eastAsia="仿宋_GB2312" w:cs="Times New Roman"/>
          <w:b/>
          <w:sz w:val="32"/>
          <w:szCs w:val="28"/>
        </w:rPr>
        <w:t>工作概述</w:t>
      </w:r>
      <w:r>
        <w:rPr>
          <w:rFonts w:ascii="Times New Roman" w:hAnsi="Times New Roman" w:eastAsia="仿宋_GB2312" w:cs="Times New Roman"/>
          <w:sz w:val="32"/>
          <w:szCs w:val="28"/>
        </w:rPr>
        <w:t>（即《年鉴》“正文”部分）、</w:t>
      </w:r>
      <w:r>
        <w:rPr>
          <w:rFonts w:ascii="Times New Roman" w:hAnsi="Times New Roman" w:eastAsia="仿宋_GB2312" w:cs="Times New Roman"/>
          <w:b/>
          <w:sz w:val="32"/>
          <w:szCs w:val="28"/>
        </w:rPr>
        <w:t>大事记</w:t>
      </w:r>
      <w:r>
        <w:rPr>
          <w:rFonts w:ascii="Times New Roman" w:hAnsi="Times New Roman" w:eastAsia="仿宋_GB2312" w:cs="Times New Roman"/>
          <w:sz w:val="32"/>
          <w:szCs w:val="28"/>
        </w:rPr>
        <w:t>和</w:t>
      </w:r>
      <w:r>
        <w:rPr>
          <w:rFonts w:ascii="Times New Roman" w:hAnsi="Times New Roman" w:eastAsia="仿宋_GB2312" w:cs="Times New Roman"/>
          <w:b/>
          <w:sz w:val="32"/>
          <w:szCs w:val="28"/>
        </w:rPr>
        <w:t>相关工作统计表</w:t>
      </w:r>
      <w:r>
        <w:rPr>
          <w:rFonts w:ascii="Times New Roman" w:hAnsi="Times New Roman" w:eastAsia="仿宋_GB2312" w:cs="Times New Roman"/>
          <w:sz w:val="32"/>
          <w:szCs w:val="28"/>
        </w:rPr>
        <w:t>等。</w:t>
      </w:r>
    </w:p>
    <w:p>
      <w:pPr>
        <w:ind w:firstLine="640" w:firstLineChars="200"/>
        <w:rPr>
          <w:rFonts w:ascii="Times New Roman" w:hAnsi="Times New Roman" w:eastAsia="黑体" w:cs="Times New Roman"/>
          <w:sz w:val="32"/>
          <w:szCs w:val="28"/>
        </w:rPr>
      </w:pPr>
      <w:r>
        <w:rPr>
          <w:rFonts w:ascii="Times New Roman" w:hAnsi="Times New Roman" w:eastAsia="黑体" w:cs="Times New Roman"/>
          <w:sz w:val="32"/>
          <w:szCs w:val="28"/>
        </w:rPr>
        <w:t>二、编写方式</w:t>
      </w:r>
    </w:p>
    <w:p>
      <w:pPr>
        <w:ind w:firstLine="643"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1.“工作概述”部分</w:t>
      </w:r>
      <w:r>
        <w:rPr>
          <w:rFonts w:ascii="Times New Roman" w:hAnsi="Times New Roman" w:eastAsia="仿宋_GB2312" w:cs="Times New Roman"/>
          <w:sz w:val="32"/>
          <w:szCs w:val="28"/>
        </w:rPr>
        <w:t>的编写。</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主要采用综述、条目和附件相结合的方式，请各单位对照《任务分解表》（见附件2）的要求提供相关材料。</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（1）综述（工作概况）要求。综述内容包括各单位的基本情况介绍和年度工作情况总结。应当按照“高度概括，前后统一”的原则，精炼过去一年的主要工作情况。</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条目要求。条目的数量由本部门工作内容确定，既要条块清晰，又不失之琐碎；既要高度概括，又不过于笼统。条目可以工作内容为标题，如【学生资助工作】、【实践教学工作】等；也可以概括2021年相关工作情况自拟标题，标题字数以不超过十五字为宜。条目内容为2021年工作主要情况，既要全面准确，又要突出重点，避免流水账式的平铺直叙。</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（3）附件要求。附件内容包括学校各方面工作的基本数据、基本报表，各单位可参考《任务分解表》所列项目，也可结合自身工作实际，向学校提供数据列表。</w:t>
      </w:r>
    </w:p>
    <w:p>
      <w:pPr>
        <w:ind w:firstLine="643" w:firstLineChars="200"/>
        <w:rPr>
          <w:rFonts w:ascii="Times New Roman" w:hAnsi="Times New Roman" w:eastAsia="仿宋_GB2312" w:cs="Times New Roman"/>
          <w:b/>
          <w:bCs/>
          <w:sz w:val="32"/>
          <w:szCs w:val="28"/>
        </w:rPr>
      </w:pPr>
      <w:r>
        <w:rPr>
          <w:rFonts w:ascii="Times New Roman" w:hAnsi="Times New Roman" w:eastAsia="仿宋_GB2312" w:cs="Times New Roman"/>
          <w:b/>
          <w:bCs/>
          <w:sz w:val="32"/>
          <w:szCs w:val="28"/>
        </w:rPr>
        <w:t>2.“大事记”的编写。</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（1）大事的确定。各单位应从学校层面着眼，遵循“大事不漏、小事不收”的原则，精选学校各方面工作中新事、大事、要事。</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大事记以条目为单位进行撰写，要求一事一条目。条目分为标题和正文两部分。标题包括时间和事件概括，应准确、简明、重点突出地概括条目内容，字数以不超过30字为宜。正文部分为事件详述，以不超过200字为宜。要求使用记叙文体，内容真实、准确、客观、完整，文字简洁、精炼、重点突出，按照时间顺序编排。</w:t>
      </w:r>
    </w:p>
    <w:p>
      <w:pPr>
        <w:ind w:firstLine="643" w:firstLineChars="200"/>
        <w:rPr>
          <w:rFonts w:ascii="Times New Roman" w:hAnsi="Times New Roman" w:eastAsia="仿宋_GB2312" w:cs="Times New Roman"/>
          <w:b/>
          <w:bCs/>
          <w:sz w:val="32"/>
          <w:szCs w:val="28"/>
        </w:rPr>
      </w:pPr>
      <w:r>
        <w:rPr>
          <w:rFonts w:ascii="Times New Roman" w:hAnsi="Times New Roman" w:eastAsia="仿宋_GB2312" w:cs="Times New Roman"/>
          <w:b/>
          <w:bCs/>
          <w:sz w:val="32"/>
          <w:szCs w:val="28"/>
        </w:rPr>
        <w:t>3.文字规范。</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《年鉴》的编写一律使用现代汉语书面语。</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（1）在称谓方面，除“中国”“青岛理工大学”可用第一人称表述为“我国”“我校”外，其余一律使用第三人称撰稿，即各单位一般直称“某某学院”、“某某处”，而不称“我学院”、“我处”。</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（2）人物一般直称其姓名，后面不加“同志”、“先生”等称谓，必要时可加职务或职称，职务职称置于姓名之前（国际友人或著名人士除外）。</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（3）各种名称首次出现时要用全称，如文稿中需要多次使用，可在首次出现全称时加注简称，并在后文中使用简称。</w:t>
      </w:r>
    </w:p>
    <w:p>
      <w:pPr>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（4）文稿中涉及的时间应当准确标注年、月、日，避免使用“今年”、“当前”、“最近”、“近年”等模糊不清的时间代词。</w:t>
      </w:r>
    </w:p>
    <w:p>
      <w:pPr>
        <w:ind w:firstLine="643" w:firstLineChars="200"/>
        <w:rPr>
          <w:rFonts w:ascii="Times New Roman" w:hAnsi="Times New Roman" w:eastAsia="仿宋_GB2312" w:cs="Times New Roman"/>
          <w:b/>
          <w:bCs/>
          <w:sz w:val="32"/>
          <w:szCs w:val="28"/>
        </w:rPr>
      </w:pPr>
      <w:r>
        <w:rPr>
          <w:rFonts w:ascii="Times New Roman" w:hAnsi="Times New Roman" w:eastAsia="仿宋_GB2312" w:cs="Times New Roman"/>
          <w:b/>
          <w:bCs/>
          <w:sz w:val="32"/>
          <w:szCs w:val="28"/>
        </w:rPr>
        <w:t>4.格式要求。</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Times New Roman" w:eastAsia="仿宋_GB2312" w:cs="Times New Roman"/>
          <w:sz w:val="32"/>
          <w:szCs w:val="32"/>
        </w:rPr>
        <w:t>1）“工作概述”部分条目标题字体为</w:t>
      </w:r>
      <w:r>
        <w:rPr>
          <w:rFonts w:ascii="Times New Roman" w:hAnsi="Times New Roman" w:eastAsia="楷体_GB2312" w:cs="Times New Roman"/>
          <w:b/>
          <w:sz w:val="32"/>
          <w:szCs w:val="32"/>
        </w:rPr>
        <w:t>五号楷体_GB2312加粗</w:t>
      </w:r>
      <w:r>
        <w:rPr>
          <w:rFonts w:ascii="Times New Roman" w:hAnsi="Times New Roman" w:eastAsia="仿宋_GB2312" w:cs="Times New Roman"/>
          <w:sz w:val="32"/>
          <w:szCs w:val="32"/>
        </w:rPr>
        <w:t>，加【】，不换行、不空格直接接入正文；</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正文字体为</w:t>
      </w:r>
      <w:r>
        <w:rPr>
          <w:rFonts w:ascii="Times New Roman" w:hAnsi="Times New Roman" w:cs="Times New Roman"/>
          <w:b/>
          <w:sz w:val="32"/>
          <w:szCs w:val="32"/>
        </w:rPr>
        <w:t>五号宋体</w:t>
      </w:r>
      <w:r>
        <w:rPr>
          <w:rFonts w:ascii="Times New Roman" w:hAnsi="Times New Roman" w:eastAsia="仿宋" w:cs="Times New Roman"/>
          <w:sz w:val="32"/>
          <w:szCs w:val="32"/>
        </w:rPr>
        <w:t>，行间距18磅。</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“大事记”部分条目标题为</w:t>
      </w:r>
      <w:r>
        <w:rPr>
          <w:rFonts w:ascii="Times New Roman" w:hAnsi="Times New Roman" w:eastAsia="楷体_GB2312" w:cs="Times New Roman"/>
          <w:b/>
          <w:sz w:val="32"/>
          <w:szCs w:val="32"/>
        </w:rPr>
        <w:t>五号楷体_GB2312加粗</w:t>
      </w:r>
      <w:r>
        <w:rPr>
          <w:rFonts w:ascii="Times New Roman" w:hAnsi="Times New Roman" w:eastAsia="仿宋" w:cs="Times New Roman"/>
          <w:sz w:val="32"/>
          <w:szCs w:val="32"/>
        </w:rPr>
        <w:t>，换行首行缩进两字符接入正文。</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文中英文字体统一为</w:t>
      </w:r>
      <w:r>
        <w:rPr>
          <w:rFonts w:ascii="Times New Roman" w:hAnsi="Times New Roman" w:eastAsia="仿宋" w:cs="Times New Roman"/>
          <w:b/>
          <w:sz w:val="32"/>
          <w:szCs w:val="32"/>
        </w:rPr>
        <w:t>TimesNewRoman</w:t>
      </w:r>
      <w:r>
        <w:rPr>
          <w:rFonts w:ascii="Times New Roman" w:hAnsi="Times New Roman" w:eastAsia="仿宋" w:cs="Times New Roman"/>
          <w:sz w:val="32"/>
          <w:szCs w:val="32"/>
        </w:rPr>
        <w:t>，字号与所在段落字号相同。</w:t>
      </w:r>
    </w:p>
    <w:p>
      <w:pPr>
        <w:ind w:firstLine="640" w:firstLineChars="200"/>
        <w:rPr>
          <w:rFonts w:ascii="Times New Roman" w:hAnsi="Times New Roman" w:eastAsia="仿宋" w:cs="Times New Roman"/>
          <w:sz w:val="32"/>
          <w:szCs w:val="28"/>
        </w:rPr>
      </w:pPr>
      <w:r>
        <w:rPr>
          <w:rFonts w:ascii="Times New Roman" w:hAnsi="Times New Roman" w:eastAsia="仿宋" w:cs="Times New Roman"/>
          <w:sz w:val="32"/>
          <w:szCs w:val="28"/>
        </w:rPr>
        <w:t>（2）提供表格及名单文字要求。</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表格及名单标题为</w:t>
      </w:r>
      <w:r>
        <w:rPr>
          <w:rFonts w:ascii="Times New Roman" w:hAnsi="Times New Roman" w:eastAsia="黑体" w:cs="Times New Roman"/>
          <w:b/>
          <w:sz w:val="32"/>
          <w:szCs w:val="32"/>
        </w:rPr>
        <w:t>五号黑体</w:t>
      </w:r>
      <w:r>
        <w:rPr>
          <w:rFonts w:ascii="Times New Roman" w:hAnsi="Times New Roman" w:eastAsia="仿宋" w:cs="Times New Roman"/>
          <w:sz w:val="32"/>
          <w:szCs w:val="32"/>
        </w:rPr>
        <w:t>，附件正文及表格文字均采用</w:t>
      </w:r>
      <w:r>
        <w:rPr>
          <w:rFonts w:ascii="Times New Roman" w:hAnsi="Times New Roman" w:eastAsia="仿宋_GB2312" w:cs="Times New Roman"/>
          <w:b/>
          <w:sz w:val="32"/>
          <w:szCs w:val="32"/>
        </w:rPr>
        <w:t>五号仿宋_GB2312</w:t>
      </w:r>
      <w:r>
        <w:rPr>
          <w:rFonts w:ascii="Times New Roman" w:hAnsi="Times New Roman" w:eastAsia="仿宋" w:cs="Times New Roman"/>
          <w:sz w:val="32"/>
          <w:szCs w:val="32"/>
        </w:rPr>
        <w:t>。人员名单中两个姓名之间空3个英文字符，姓名为两个汉字的中间空2个英文字符。</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（3）供稿人署名位于文末，占一行,</w:t>
      </w:r>
      <w:r>
        <w:rPr>
          <w:rFonts w:ascii="Times New Roman" w:hAnsi="Times New Roman" w:eastAsia="楷体_GB2312" w:cs="Times New Roman"/>
          <w:b/>
          <w:sz w:val="32"/>
          <w:szCs w:val="32"/>
        </w:rPr>
        <w:t>五号楷体_GB2312</w:t>
      </w:r>
      <w:r>
        <w:rPr>
          <w:rFonts w:ascii="Times New Roman" w:hAnsi="Times New Roman" w:eastAsia="仿宋" w:cs="Times New Roman"/>
          <w:sz w:val="32"/>
          <w:szCs w:val="32"/>
        </w:rPr>
        <w:t>,加（），右对齐。</w:t>
      </w:r>
    </w:p>
    <w:p>
      <w:pPr>
        <w:ind w:firstLine="643" w:firstLineChars="200"/>
        <w:rPr>
          <w:rFonts w:ascii="Times New Roman" w:hAnsi="Times New Roman" w:eastAsia="仿宋_GB2312" w:cs="Times New Roman"/>
          <w:b/>
          <w:bCs/>
          <w:sz w:val="32"/>
          <w:szCs w:val="28"/>
        </w:rPr>
      </w:pPr>
      <w:r>
        <w:rPr>
          <w:rFonts w:ascii="Times New Roman" w:hAnsi="Times New Roman" w:eastAsia="仿宋_GB2312" w:cs="Times New Roman"/>
          <w:b/>
          <w:bCs/>
          <w:sz w:val="32"/>
          <w:szCs w:val="28"/>
        </w:rPr>
        <w:t>5.格式示例。</w:t>
      </w:r>
    </w:p>
    <w:p>
      <w:pPr>
        <w:ind w:firstLine="643" w:firstLineChars="200"/>
        <w:rPr>
          <w:rFonts w:ascii="Times New Roman" w:hAnsi="Times New Roman" w:eastAsia="仿宋_GB2312" w:cs="Times New Roman"/>
          <w:b/>
          <w:bCs/>
          <w:sz w:val="32"/>
          <w:szCs w:val="28"/>
        </w:rPr>
      </w:pPr>
      <w:r>
        <w:rPr>
          <w:rFonts w:ascii="Times New Roman" w:hAnsi="Times New Roman" w:eastAsia="仿宋_GB2312" w:cs="Times New Roman"/>
          <w:b/>
          <w:bCs/>
          <w:sz w:val="32"/>
          <w:szCs w:val="28"/>
        </w:rPr>
        <w:t>（1）工作概况示例：</w:t>
      </w:r>
    </w:p>
    <w:p>
      <w:pPr>
        <w:rPr>
          <w:rFonts w:ascii="Times New Roman" w:hAnsi="Times New Roman" w:eastAsia="楷体_GB2312" w:cs="Times New Roman"/>
          <w:b/>
          <w:bCs/>
          <w:sz w:val="32"/>
          <w:szCs w:val="28"/>
        </w:rPr>
      </w:pPr>
      <w:r>
        <w:rPr>
          <w:rFonts w:ascii="Times New Roman" w:hAnsi="Times New Roman" w:eastAsia="楷体_GB2312" w:cs="Times New Roman"/>
          <w:b/>
          <w:bCs/>
          <w:sz w:val="32"/>
          <w:szCs w:val="28"/>
        </w:rPr>
        <w:t>研究生教育</w:t>
      </w:r>
    </w:p>
    <w:p>
      <w:pPr>
        <w:spacing w:line="360" w:lineRule="exact"/>
        <w:rPr>
          <w:rFonts w:ascii="Times New Roman" w:hAnsi="Times New Roman" w:cs="Times New Roman"/>
          <w:sz w:val="22"/>
          <w:szCs w:val="21"/>
        </w:rPr>
      </w:pPr>
      <w:r>
        <w:rPr>
          <w:rFonts w:ascii="Times New Roman" w:hAnsi="Times New Roman" w:eastAsia="楷体_GB2312" w:cs="Times New Roman"/>
          <w:sz w:val="22"/>
          <w:szCs w:val="21"/>
        </w:rPr>
        <w:t>【</w:t>
      </w:r>
      <w:r>
        <w:rPr>
          <w:rFonts w:ascii="Times New Roman" w:hAnsi="Times New Roman" w:eastAsia="楷体_GB2312" w:cs="Times New Roman"/>
          <w:b/>
          <w:sz w:val="22"/>
          <w:szCs w:val="21"/>
        </w:rPr>
        <w:t>概况】</w:t>
      </w:r>
      <w:r>
        <w:rPr>
          <w:rFonts w:ascii="Times New Roman" w:hAnsi="Times New Roman" w:cs="Times New Roman"/>
          <w:sz w:val="22"/>
          <w:szCs w:val="21"/>
        </w:rPr>
        <w:t>2014年研究生处共有员工**人，其中处长1人，副处长**人，下设研究生招生办公室、研究生培养科、研究生管理科、学委办公室、综合科……等*个科室，截止2014年底，学校共有**个博士学位授权一级学科，**个博士学位授权二级学科，**个硕士学位授权一级学科，**个硕士学位授权二级学科，**个工程硕士招生领域。全日制在校博士生**人，非全日制博士生**人，全日制硕士在校生**人，非全日制硕士生**人。……</w:t>
      </w:r>
    </w:p>
    <w:p>
      <w:pPr>
        <w:spacing w:line="360" w:lineRule="exact"/>
        <w:rPr>
          <w:rFonts w:ascii="Times New Roman" w:hAnsi="Times New Roman" w:cs="Times New Roman"/>
          <w:sz w:val="22"/>
          <w:szCs w:val="21"/>
        </w:rPr>
      </w:pPr>
      <w:r>
        <w:rPr>
          <w:rFonts w:ascii="Times New Roman" w:hAnsi="Times New Roman" w:eastAsia="楷体_GB2312" w:cs="Times New Roman"/>
          <w:b/>
          <w:sz w:val="22"/>
          <w:szCs w:val="21"/>
        </w:rPr>
        <w:t>【招生工作】</w:t>
      </w:r>
      <w:r>
        <w:rPr>
          <w:rFonts w:ascii="Times New Roman" w:hAnsi="Times New Roman" w:cs="Times New Roman"/>
          <w:sz w:val="22"/>
          <w:szCs w:val="21"/>
        </w:rPr>
        <w:t>我校2014年研究生招生规模为**人，博士**人，硕士**人。我校作为研究生招生单位，顺利完成2014年试题命制、评阅统分、调剂复试、调档录取等工作。2014年共有590余人参加研究生复试，实际录取硕士研究生519人，其中学术学位260人，专业学位259人，较2013年增长9.3%，圆满完成今年的招生任务。</w:t>
      </w:r>
    </w:p>
    <w:p>
      <w:pPr>
        <w:spacing w:line="360" w:lineRule="exact"/>
        <w:rPr>
          <w:rFonts w:ascii="Times New Roman" w:hAnsi="Times New Roman" w:cs="Times New Roman"/>
          <w:sz w:val="22"/>
          <w:szCs w:val="21"/>
        </w:rPr>
      </w:pPr>
      <w:r>
        <w:rPr>
          <w:rFonts w:ascii="Times New Roman" w:hAnsi="Times New Roman" w:eastAsia="楷体_GB2312" w:cs="Times New Roman"/>
          <w:b/>
          <w:sz w:val="22"/>
          <w:szCs w:val="21"/>
        </w:rPr>
        <w:t>【培养工作】</w:t>
      </w:r>
      <w:r>
        <w:rPr>
          <w:rFonts w:ascii="Times New Roman" w:hAnsi="Times New Roman" w:cs="Times New Roman"/>
          <w:sz w:val="22"/>
          <w:szCs w:val="21"/>
        </w:rPr>
        <w:t>完善了研究生培养的相关制度、培养方案及课程教学大纲。……</w:t>
      </w:r>
    </w:p>
    <w:p>
      <w:pPr>
        <w:spacing w:before="100" w:beforeAutospacing="1" w:line="360" w:lineRule="exact"/>
        <w:rPr>
          <w:rFonts w:ascii="Times New Roman" w:hAnsi="Times New Roman" w:eastAsia="黑体" w:cs="Times New Roman"/>
          <w:sz w:val="22"/>
          <w:szCs w:val="21"/>
        </w:rPr>
      </w:pPr>
      <w:r>
        <w:rPr>
          <w:rFonts w:ascii="Times New Roman" w:hAnsi="Times New Roman" w:eastAsia="黑体" w:cs="Times New Roman"/>
          <w:sz w:val="22"/>
          <w:szCs w:val="21"/>
        </w:rPr>
        <w:t>2014年省级研究生教育创新计划项目立项一览表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536"/>
        <w:gridCol w:w="1559"/>
        <w:gridCol w:w="1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序号</w:t>
            </w:r>
          </w:p>
        </w:tc>
        <w:tc>
          <w:tcPr>
            <w:tcW w:w="4536"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项目名称</w:t>
            </w:r>
          </w:p>
        </w:tc>
        <w:tc>
          <w:tcPr>
            <w:tcW w:w="1559"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项目负责人</w:t>
            </w:r>
          </w:p>
        </w:tc>
        <w:tc>
          <w:tcPr>
            <w:tcW w:w="1610"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w:t>
            </w:r>
          </w:p>
        </w:tc>
        <w:tc>
          <w:tcPr>
            <w:tcW w:w="4536"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基于视频资源的开放式互动教学探讨</w:t>
            </w:r>
          </w:p>
        </w:tc>
        <w:tc>
          <w:tcPr>
            <w:tcW w:w="1559"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1610"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食品科学学院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w:t>
            </w:r>
          </w:p>
        </w:tc>
        <w:tc>
          <w:tcPr>
            <w:tcW w:w="4536"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基于研究生实践创新能力培养的校企合作机制研究</w:t>
            </w:r>
          </w:p>
        </w:tc>
        <w:tc>
          <w:tcPr>
            <w:tcW w:w="1559"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1610"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机械工程学院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34" w:hRule="atLeast"/>
        </w:trPr>
        <w:tc>
          <w:tcPr>
            <w:tcW w:w="817"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4536"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1559"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1610"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r>
    </w:tbl>
    <w:p>
      <w:pPr>
        <w:spacing w:before="100" w:beforeAutospacing="1" w:line="360" w:lineRule="exact"/>
        <w:rPr>
          <w:rFonts w:ascii="Times New Roman" w:hAnsi="Times New Roman" w:eastAsia="黑体" w:cs="Times New Roman"/>
          <w:sz w:val="22"/>
          <w:szCs w:val="21"/>
        </w:rPr>
      </w:pPr>
      <w:r>
        <w:rPr>
          <w:rFonts w:ascii="Times New Roman" w:hAnsi="Times New Roman" w:eastAsia="黑体" w:cs="Times New Roman"/>
          <w:sz w:val="22"/>
          <w:szCs w:val="21"/>
        </w:rPr>
        <w:t>2014年校级研究生教育创新计划项目立项一览表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536"/>
        <w:gridCol w:w="1559"/>
        <w:gridCol w:w="1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序号</w:t>
            </w:r>
          </w:p>
        </w:tc>
        <w:tc>
          <w:tcPr>
            <w:tcW w:w="4536"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项目名称</w:t>
            </w:r>
          </w:p>
        </w:tc>
        <w:tc>
          <w:tcPr>
            <w:tcW w:w="1559"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项目负责人</w:t>
            </w:r>
          </w:p>
        </w:tc>
        <w:tc>
          <w:tcPr>
            <w:tcW w:w="1610"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w:t>
            </w:r>
          </w:p>
        </w:tc>
        <w:tc>
          <w:tcPr>
            <w:tcW w:w="4536"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全日制专业学位硕士研究生创业教育探讨</w:t>
            </w:r>
          </w:p>
        </w:tc>
        <w:tc>
          <w:tcPr>
            <w:tcW w:w="1559"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1610"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w:t>
            </w:r>
          </w:p>
        </w:tc>
        <w:tc>
          <w:tcPr>
            <w:tcW w:w="4536"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新时期硕士研究生创新能力培养研究</w:t>
            </w:r>
          </w:p>
        </w:tc>
        <w:tc>
          <w:tcPr>
            <w:tcW w:w="1559"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1610"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法学院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34" w:hRule="atLeast"/>
        </w:trPr>
        <w:tc>
          <w:tcPr>
            <w:tcW w:w="817"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4536"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1559"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1610"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r>
    </w:tbl>
    <w:p>
      <w:pPr>
        <w:spacing w:before="100" w:beforeAutospacing="1" w:line="360" w:lineRule="exact"/>
        <w:rPr>
          <w:rFonts w:ascii="Times New Roman" w:hAnsi="Times New Roman" w:eastAsia="黑体" w:cs="Times New Roman"/>
          <w:sz w:val="22"/>
          <w:szCs w:val="21"/>
        </w:rPr>
      </w:pPr>
      <w:r>
        <w:rPr>
          <w:rFonts w:ascii="Times New Roman" w:hAnsi="Times New Roman" w:eastAsia="黑体" w:cs="Times New Roman"/>
          <w:sz w:val="22"/>
          <w:szCs w:val="21"/>
        </w:rPr>
        <w:t>2014年研究生精品课程建设立项名单</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536"/>
        <w:gridCol w:w="1418"/>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序号</w:t>
            </w:r>
          </w:p>
        </w:tc>
        <w:tc>
          <w:tcPr>
            <w:tcW w:w="4536"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课程名称</w:t>
            </w:r>
          </w:p>
        </w:tc>
        <w:tc>
          <w:tcPr>
            <w:tcW w:w="1418"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项目负责人</w:t>
            </w:r>
          </w:p>
        </w:tc>
        <w:tc>
          <w:tcPr>
            <w:tcW w:w="1751"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w:t>
            </w:r>
          </w:p>
        </w:tc>
        <w:tc>
          <w:tcPr>
            <w:tcW w:w="4536"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特种加工技术</w:t>
            </w:r>
          </w:p>
        </w:tc>
        <w:tc>
          <w:tcPr>
            <w:tcW w:w="1418"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1751"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机械工程学院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w:t>
            </w:r>
          </w:p>
        </w:tc>
        <w:tc>
          <w:tcPr>
            <w:tcW w:w="4536"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系统建模与仿真</w:t>
            </w:r>
          </w:p>
        </w:tc>
        <w:tc>
          <w:tcPr>
            <w:tcW w:w="1418"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1751"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汽车与交通学院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34" w:hRule="atLeast"/>
        </w:trPr>
        <w:tc>
          <w:tcPr>
            <w:tcW w:w="817"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4536"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1418"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1751"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r>
    </w:tbl>
    <w:p>
      <w:pPr>
        <w:spacing w:before="100" w:beforeAutospacing="1" w:line="360" w:lineRule="exact"/>
        <w:rPr>
          <w:rFonts w:ascii="Times New Roman" w:hAnsi="Times New Roman" w:eastAsia="黑体" w:cs="Times New Roman"/>
          <w:sz w:val="22"/>
          <w:szCs w:val="21"/>
        </w:rPr>
      </w:pPr>
      <w:r>
        <w:rPr>
          <w:rFonts w:ascii="Times New Roman" w:hAnsi="Times New Roman" w:eastAsia="黑体" w:cs="Times New Roman"/>
          <w:sz w:val="22"/>
          <w:szCs w:val="21"/>
        </w:rPr>
        <w:t>2014年研究生教材建设立项名单</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536"/>
        <w:gridCol w:w="1418"/>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序号</w:t>
            </w:r>
          </w:p>
        </w:tc>
        <w:tc>
          <w:tcPr>
            <w:tcW w:w="4536"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教材名称</w:t>
            </w:r>
          </w:p>
        </w:tc>
        <w:tc>
          <w:tcPr>
            <w:tcW w:w="1418"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项目负责人</w:t>
            </w:r>
          </w:p>
        </w:tc>
        <w:tc>
          <w:tcPr>
            <w:tcW w:w="1751" w:type="dxa"/>
          </w:tcPr>
          <w:p>
            <w:pPr>
              <w:spacing w:line="360" w:lineRule="exact"/>
              <w:rPr>
                <w:rFonts w:ascii="Times New Roman" w:hAnsi="Times New Roman" w:eastAsia="黑体" w:cs="Times New Roman"/>
                <w:sz w:val="22"/>
                <w:szCs w:val="21"/>
              </w:rPr>
            </w:pPr>
            <w:r>
              <w:rPr>
                <w:rFonts w:ascii="Times New Roman" w:hAnsi="Times New Roman" w:eastAsia="黑体" w:cs="Times New Roman"/>
                <w:sz w:val="22"/>
                <w:szCs w:val="21"/>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w:t>
            </w:r>
          </w:p>
        </w:tc>
        <w:tc>
          <w:tcPr>
            <w:tcW w:w="4536"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智能交通系统及应用</w:t>
            </w:r>
          </w:p>
        </w:tc>
        <w:tc>
          <w:tcPr>
            <w:tcW w:w="1418"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1751"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汽车与交通学院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w:t>
            </w:r>
          </w:p>
        </w:tc>
        <w:tc>
          <w:tcPr>
            <w:tcW w:w="4536"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催化过程分析</w:t>
            </w:r>
          </w:p>
        </w:tc>
        <w:tc>
          <w:tcPr>
            <w:tcW w:w="1418"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1751" w:type="dxa"/>
          </w:tcPr>
          <w:p>
            <w:pPr>
              <w:spacing w:line="36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34" w:hRule="atLeast"/>
        </w:trPr>
        <w:tc>
          <w:tcPr>
            <w:tcW w:w="817"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4536"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1418"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c>
          <w:tcPr>
            <w:tcW w:w="1751" w:type="dxa"/>
            <w:textDirection w:val="tbRlV"/>
          </w:tcPr>
          <w:p>
            <w:pPr>
              <w:spacing w:line="360" w:lineRule="exact"/>
              <w:ind w:left="113" w:right="113"/>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p>
        </w:tc>
      </w:tr>
    </w:tbl>
    <w:p>
      <w:pPr>
        <w:spacing w:line="360" w:lineRule="exact"/>
        <w:rPr>
          <w:rFonts w:ascii="Times New Roman" w:hAnsi="Times New Roman" w:cs="Times New Roman"/>
          <w:sz w:val="22"/>
          <w:szCs w:val="21"/>
        </w:rPr>
      </w:pPr>
      <w:r>
        <w:rPr>
          <w:rFonts w:ascii="Times New Roman" w:hAnsi="Times New Roman" w:eastAsia="楷体_GB2312" w:cs="Times New Roman"/>
          <w:b/>
          <w:sz w:val="22"/>
          <w:szCs w:val="21"/>
        </w:rPr>
        <w:t>【研究生管理工作】</w:t>
      </w:r>
      <w:r>
        <w:rPr>
          <w:rFonts w:ascii="Times New Roman" w:hAnsi="Times New Roman" w:cs="Times New Roman"/>
          <w:sz w:val="22"/>
          <w:szCs w:val="21"/>
        </w:rPr>
        <w:t>截止2014年8月31日，我校在校研究生共***人，其中博士**人，硕士**人。本年度，完成研究生国家奖学金等的评选和发放……</w:t>
      </w:r>
    </w:p>
    <w:p>
      <w:pPr>
        <w:spacing w:line="360" w:lineRule="exact"/>
        <w:rPr>
          <w:rFonts w:ascii="Times New Roman" w:hAnsi="Times New Roman" w:eastAsia="楷体_GB2312" w:cs="Times New Roman"/>
          <w:sz w:val="22"/>
          <w:szCs w:val="21"/>
        </w:rPr>
      </w:pPr>
      <w:r>
        <w:rPr>
          <w:rFonts w:ascii="Times New Roman" w:hAnsi="Times New Roman" w:eastAsia="楷体_GB2312" w:cs="Times New Roman"/>
          <w:sz w:val="22"/>
          <w:szCs w:val="21"/>
        </w:rPr>
        <w:t>（</w:t>
      </w:r>
      <w:bookmarkStart w:id="3" w:name="_Hlk92889403"/>
      <w:r>
        <w:rPr>
          <w:rFonts w:ascii="Times New Roman" w:hAnsi="Times New Roman" w:eastAsia="楷体_GB2312" w:cs="Times New Roman"/>
          <w:sz w:val="22"/>
          <w:szCs w:val="21"/>
        </w:rPr>
        <w:t>撰</w:t>
      </w:r>
      <w:bookmarkEnd w:id="3"/>
      <w:r>
        <w:rPr>
          <w:rFonts w:ascii="Times New Roman" w:hAnsi="Times New Roman" w:eastAsia="楷体_GB2312" w:cs="Times New Roman"/>
          <w:sz w:val="22"/>
          <w:szCs w:val="21"/>
        </w:rPr>
        <w:t>稿人***；审稿人：***）</w:t>
      </w:r>
    </w:p>
    <w:p>
      <w:pPr>
        <w:rPr>
          <w:rFonts w:ascii="Times New Roman" w:hAnsi="Times New Roman" w:cs="Times New Roman"/>
          <w:b/>
          <w:bCs/>
          <w:sz w:val="32"/>
          <w:szCs w:val="28"/>
        </w:rPr>
      </w:pPr>
      <w:r>
        <w:rPr>
          <w:rFonts w:ascii="Times New Roman" w:hAnsi="Times New Roman" w:cs="Times New Roman"/>
          <w:b/>
          <w:bCs/>
          <w:sz w:val="32"/>
          <w:szCs w:val="28"/>
        </w:rPr>
        <w:t>（2）大事记示例：</w:t>
      </w:r>
    </w:p>
    <w:p>
      <w:pPr>
        <w:spacing w:line="360" w:lineRule="exact"/>
        <w:ind w:firstLine="442" w:firstLineChars="200"/>
        <w:rPr>
          <w:rFonts w:ascii="Times New Roman" w:hAnsi="Times New Roman" w:eastAsia="楷体_GB2312" w:cs="Times New Roman"/>
          <w:b/>
          <w:sz w:val="22"/>
        </w:rPr>
      </w:pPr>
      <w:r>
        <w:rPr>
          <w:rFonts w:ascii="Times New Roman" w:hAnsi="Times New Roman" w:eastAsia="楷体_GB2312" w:cs="Times New Roman"/>
          <w:b/>
          <w:sz w:val="22"/>
        </w:rPr>
        <w:t>10月17日    我校两专业入选教育部“卓越工程师教育培养计划”。</w:t>
      </w:r>
    </w:p>
    <w:p>
      <w:pPr>
        <w:spacing w:line="360" w:lineRule="exact"/>
        <w:ind w:firstLine="440" w:firstLineChars="200"/>
        <w:rPr>
          <w:rFonts w:ascii="Times New Roman" w:hAnsi="Times New Roman" w:cs="Times New Roman"/>
          <w:sz w:val="22"/>
        </w:rPr>
      </w:pPr>
      <w:r>
        <w:rPr>
          <w:rFonts w:ascii="Times New Roman" w:hAnsi="Times New Roman" w:cs="Times New Roman"/>
          <w:sz w:val="22"/>
        </w:rPr>
        <w:t>根据教育部办公厅《关于公布卓越工程师教育培养计划第三批学科专业名单的通知》（教高厅函【2013】38号），我校的“计算机科学与技术”、“材料科学与工程”两个本科专业入选教育部“卓越工程师教育培养计划第三批试点专业”。</w:t>
      </w:r>
    </w:p>
    <w:p>
      <w:pPr>
        <w:ind w:firstLine="440" w:firstLineChars="200"/>
        <w:rPr>
          <w:rFonts w:ascii="Times New Roman" w:hAnsi="Times New Roman" w:eastAsia="楷体_GB2312" w:cs="Times New Roman"/>
          <w:sz w:val="22"/>
          <w:szCs w:val="21"/>
        </w:rPr>
      </w:pPr>
      <w:r>
        <w:rPr>
          <w:rFonts w:ascii="Times New Roman" w:hAnsi="Times New Roman" w:eastAsia="楷体_GB2312" w:cs="Times New Roman"/>
          <w:sz w:val="22"/>
          <w:szCs w:val="21"/>
        </w:rPr>
        <w:t>（撰稿人***；审稿人：***）</w:t>
      </w:r>
    </w:p>
    <w:p>
      <w:pPr>
        <w:widowControl/>
        <w:rPr>
          <w:rFonts w:ascii="Times New Roman" w:hAnsi="Times New Roman" w:eastAsia="楷体_GB2312" w:cs="Times New Roman"/>
          <w:sz w:val="22"/>
          <w:szCs w:val="21"/>
        </w:rPr>
      </w:pPr>
      <w:r>
        <w:rPr>
          <w:rFonts w:ascii="Times New Roman" w:hAnsi="Times New Roman" w:eastAsia="楷体_GB2312" w:cs="Times New Roman"/>
          <w:sz w:val="22"/>
          <w:szCs w:val="21"/>
        </w:rPr>
        <w:br w:type="page"/>
      </w:r>
    </w:p>
    <w:p>
      <w:pPr>
        <w:rPr>
          <w:rFonts w:ascii="Times New Roman" w:hAnsi="Times New Roman" w:eastAsia="仿宋" w:cs="Times New Roman"/>
          <w:sz w:val="32"/>
          <w:szCs w:val="32"/>
        </w:rPr>
      </w:pPr>
      <w:r>
        <w:rPr>
          <w:rFonts w:ascii="Times New Roman" w:hAnsi="Times New Roman" w:eastAsia="仿宋" w:cs="Times New Roman"/>
          <w:sz w:val="32"/>
          <w:szCs w:val="32"/>
        </w:rPr>
        <w:t>附件4：</w:t>
      </w:r>
    </w:p>
    <w:p>
      <w:pPr>
        <w:spacing w:before="312" w:beforeLines="100" w:after="312" w:afterLines="100" w:line="560" w:lineRule="exac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2021年度XX单位获市级及以上奖励统计表</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填表单位：                           </w:t>
      </w:r>
    </w:p>
    <w:tbl>
      <w:tblPr>
        <w:tblStyle w:val="6"/>
        <w:tblW w:w="88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108" w:type="dxa"/>
          <w:bottom w:w="57" w:type="dxa"/>
          <w:right w:w="108" w:type="dxa"/>
        </w:tblCellMar>
      </w:tblPr>
      <w:tblGrid>
        <w:gridCol w:w="993"/>
        <w:gridCol w:w="2814"/>
        <w:gridCol w:w="2998"/>
        <w:gridCol w:w="2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993" w:type="dxa"/>
            <w:tcBorders>
              <w:right w:val="single" w:color="auto" w:sz="4" w:space="0"/>
            </w:tcBorders>
            <w:vAlign w:val="center"/>
          </w:tcPr>
          <w:p>
            <w:pPr>
              <w:rPr>
                <w:rFonts w:ascii="Times New Roman" w:hAnsi="Times New Roman" w:eastAsia="黑体" w:cs="Times New Roman"/>
                <w:bCs/>
                <w:sz w:val="32"/>
                <w:szCs w:val="32"/>
              </w:rPr>
            </w:pPr>
            <w:r>
              <w:rPr>
                <w:rFonts w:ascii="Times New Roman" w:hAnsi="Times New Roman" w:eastAsia="黑体" w:cs="Times New Roman"/>
                <w:bCs/>
                <w:sz w:val="32"/>
                <w:szCs w:val="32"/>
              </w:rPr>
              <w:t>序号</w:t>
            </w:r>
          </w:p>
        </w:tc>
        <w:tc>
          <w:tcPr>
            <w:tcW w:w="2814" w:type="dxa"/>
            <w:tcBorders>
              <w:left w:val="single" w:color="auto" w:sz="4" w:space="0"/>
            </w:tcBorders>
            <w:vAlign w:val="center"/>
          </w:tcPr>
          <w:p>
            <w:pPr>
              <w:rPr>
                <w:rFonts w:ascii="Times New Roman" w:hAnsi="Times New Roman" w:eastAsia="黑体" w:cs="Times New Roman"/>
                <w:bCs/>
                <w:sz w:val="32"/>
                <w:szCs w:val="32"/>
              </w:rPr>
            </w:pPr>
            <w:r>
              <w:rPr>
                <w:rFonts w:ascii="Times New Roman" w:hAnsi="Times New Roman" w:eastAsia="黑体" w:cs="Times New Roman"/>
                <w:bCs/>
                <w:sz w:val="32"/>
                <w:szCs w:val="32"/>
              </w:rPr>
              <w:t>受表彰单位（集体、个人）</w:t>
            </w:r>
          </w:p>
        </w:tc>
        <w:tc>
          <w:tcPr>
            <w:tcW w:w="2998" w:type="dxa"/>
            <w:vAlign w:val="center"/>
          </w:tcPr>
          <w:p>
            <w:pPr>
              <w:rPr>
                <w:rFonts w:ascii="Times New Roman" w:hAnsi="Times New Roman" w:eastAsia="黑体" w:cs="Times New Roman"/>
                <w:bCs/>
                <w:sz w:val="32"/>
                <w:szCs w:val="32"/>
              </w:rPr>
            </w:pPr>
            <w:r>
              <w:rPr>
                <w:rFonts w:ascii="Times New Roman" w:hAnsi="Times New Roman" w:eastAsia="黑体" w:cs="Times New Roman"/>
                <w:bCs/>
                <w:sz w:val="32"/>
                <w:szCs w:val="32"/>
              </w:rPr>
              <w:t>表彰名称</w:t>
            </w:r>
          </w:p>
        </w:tc>
        <w:tc>
          <w:tcPr>
            <w:tcW w:w="2026" w:type="dxa"/>
            <w:vAlign w:val="center"/>
          </w:tcPr>
          <w:p>
            <w:pPr>
              <w:rPr>
                <w:rFonts w:ascii="Times New Roman" w:hAnsi="Times New Roman" w:eastAsia="黑体" w:cs="Times New Roman"/>
                <w:bCs/>
                <w:sz w:val="32"/>
                <w:szCs w:val="32"/>
              </w:rPr>
            </w:pPr>
            <w:r>
              <w:rPr>
                <w:rFonts w:ascii="Times New Roman" w:hAnsi="Times New Roman" w:eastAsia="黑体" w:cs="Times New Roman"/>
                <w:bCs/>
                <w:sz w:val="32"/>
                <w:szCs w:val="32"/>
              </w:rPr>
              <w:t>颁奖单位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993" w:type="dxa"/>
            <w:tcBorders>
              <w:right w:val="single" w:color="auto" w:sz="4" w:space="0"/>
            </w:tcBorders>
            <w:vAlign w:val="center"/>
          </w:tcPr>
          <w:p>
            <w:pPr>
              <w:rPr>
                <w:rFonts w:ascii="Times New Roman" w:hAnsi="Times New Roman" w:cs="Times New Roman"/>
                <w:sz w:val="32"/>
                <w:szCs w:val="32"/>
              </w:rPr>
            </w:pPr>
          </w:p>
        </w:tc>
        <w:tc>
          <w:tcPr>
            <w:tcW w:w="2814" w:type="dxa"/>
            <w:tcBorders>
              <w:left w:val="single" w:color="auto" w:sz="4" w:space="0"/>
            </w:tcBorders>
            <w:vAlign w:val="center"/>
          </w:tcPr>
          <w:p>
            <w:pPr>
              <w:rPr>
                <w:rFonts w:ascii="Times New Roman" w:hAnsi="Times New Roman" w:cs="Times New Roman"/>
                <w:sz w:val="32"/>
                <w:szCs w:val="32"/>
              </w:rPr>
            </w:pPr>
          </w:p>
        </w:tc>
        <w:tc>
          <w:tcPr>
            <w:tcW w:w="2998" w:type="dxa"/>
            <w:vAlign w:val="center"/>
          </w:tcPr>
          <w:p>
            <w:pPr>
              <w:rPr>
                <w:rFonts w:ascii="Times New Roman" w:hAnsi="Times New Roman" w:cs="Times New Roman"/>
                <w:sz w:val="32"/>
                <w:szCs w:val="32"/>
              </w:rPr>
            </w:pPr>
          </w:p>
        </w:tc>
        <w:tc>
          <w:tcPr>
            <w:tcW w:w="2026" w:type="dxa"/>
            <w:vAlign w:val="center"/>
          </w:tcPr>
          <w:p>
            <w:pPr>
              <w:rPr>
                <w:rFonts w:ascii="Times New Roman" w:hAnsi="Times New Roman"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993" w:type="dxa"/>
            <w:tcBorders>
              <w:right w:val="single" w:color="auto" w:sz="4" w:space="0"/>
            </w:tcBorders>
            <w:vAlign w:val="center"/>
          </w:tcPr>
          <w:p>
            <w:pPr>
              <w:rPr>
                <w:rFonts w:ascii="Times New Roman" w:hAnsi="Times New Roman" w:cs="Times New Roman"/>
                <w:sz w:val="32"/>
                <w:szCs w:val="32"/>
              </w:rPr>
            </w:pPr>
          </w:p>
        </w:tc>
        <w:tc>
          <w:tcPr>
            <w:tcW w:w="2814" w:type="dxa"/>
            <w:tcBorders>
              <w:left w:val="single" w:color="auto" w:sz="4" w:space="0"/>
            </w:tcBorders>
            <w:vAlign w:val="center"/>
          </w:tcPr>
          <w:p>
            <w:pPr>
              <w:rPr>
                <w:rFonts w:ascii="Times New Roman" w:hAnsi="Times New Roman" w:cs="Times New Roman"/>
                <w:sz w:val="32"/>
                <w:szCs w:val="32"/>
              </w:rPr>
            </w:pPr>
          </w:p>
        </w:tc>
        <w:tc>
          <w:tcPr>
            <w:tcW w:w="2998" w:type="dxa"/>
            <w:vAlign w:val="center"/>
          </w:tcPr>
          <w:p>
            <w:pPr>
              <w:rPr>
                <w:rFonts w:ascii="Times New Roman" w:hAnsi="Times New Roman" w:cs="Times New Roman"/>
                <w:sz w:val="32"/>
                <w:szCs w:val="32"/>
              </w:rPr>
            </w:pPr>
          </w:p>
        </w:tc>
        <w:tc>
          <w:tcPr>
            <w:tcW w:w="2026" w:type="dxa"/>
            <w:vAlign w:val="center"/>
          </w:tcPr>
          <w:p>
            <w:pPr>
              <w:rPr>
                <w:rFonts w:ascii="Times New Roman" w:hAnsi="Times New Roman"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993" w:type="dxa"/>
            <w:tcBorders>
              <w:right w:val="single" w:color="auto" w:sz="4" w:space="0"/>
            </w:tcBorders>
            <w:vAlign w:val="center"/>
          </w:tcPr>
          <w:p>
            <w:pPr>
              <w:rPr>
                <w:rFonts w:ascii="Times New Roman" w:hAnsi="Times New Roman" w:cs="Times New Roman"/>
                <w:sz w:val="32"/>
                <w:szCs w:val="32"/>
              </w:rPr>
            </w:pPr>
          </w:p>
        </w:tc>
        <w:tc>
          <w:tcPr>
            <w:tcW w:w="2814" w:type="dxa"/>
            <w:tcBorders>
              <w:left w:val="single" w:color="auto" w:sz="4" w:space="0"/>
            </w:tcBorders>
            <w:vAlign w:val="center"/>
          </w:tcPr>
          <w:p>
            <w:pPr>
              <w:rPr>
                <w:rFonts w:ascii="Times New Roman" w:hAnsi="Times New Roman" w:cs="Times New Roman"/>
                <w:sz w:val="32"/>
                <w:szCs w:val="32"/>
              </w:rPr>
            </w:pPr>
          </w:p>
        </w:tc>
        <w:tc>
          <w:tcPr>
            <w:tcW w:w="2998" w:type="dxa"/>
            <w:vAlign w:val="center"/>
          </w:tcPr>
          <w:p>
            <w:pPr>
              <w:rPr>
                <w:rFonts w:ascii="Times New Roman" w:hAnsi="Times New Roman" w:cs="Times New Roman"/>
                <w:sz w:val="32"/>
                <w:szCs w:val="32"/>
              </w:rPr>
            </w:pPr>
          </w:p>
        </w:tc>
        <w:tc>
          <w:tcPr>
            <w:tcW w:w="2026" w:type="dxa"/>
            <w:vAlign w:val="center"/>
          </w:tcPr>
          <w:p>
            <w:pPr>
              <w:rPr>
                <w:rFonts w:ascii="Times New Roman" w:hAnsi="Times New Roman" w:cs="Times New Roman"/>
                <w:sz w:val="32"/>
                <w:szCs w:val="32"/>
              </w:rPr>
            </w:pP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注：此表不适用教学、科技等项目奖励。教学、科技等项目奖励请有关部门根据奖励情况自行设计表格。</w:t>
      </w:r>
    </w:p>
    <w:p>
      <w:pPr>
        <w:rPr>
          <w:rFonts w:ascii="Times New Roman" w:hAnsi="Times New Roman" w:eastAsia="仿宋" w:cs="Times New Roman"/>
          <w:sz w:val="32"/>
          <w:szCs w:val="32"/>
        </w:rPr>
      </w:pPr>
    </w:p>
    <w:sectPr>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AJDd1Y4AEAALUDAAAOAAAAZHJzL2Uyb0RvYy54bWytU9uO0zAQfUfi&#10;Hyy/0yQVLRA1XS27KkJaLtIuH+A4TmIRe6yx26R8PWOnKQu8IV6sycz4+MyZk93NZAZ2Uug12IoX&#10;q5wzZSU02nYV//Z0ePWWMx+EbcQAVlX8rDy/2b98sRtdqdbQw9AoZARifTm6ivchuDLLvOyVEX4F&#10;TlkqtoBGBPrELmtQjIRuhmyd59tsBGwcglTeU/Z+LvJ9wm9bJcOXtvUqsKHixC2kE9NZxzPb70TZ&#10;oXC9lhca4h9YGKEtPXqFuhdBsCPqv6CMlgge2rCSYDJoWy1VmoGmKfI/pnnshVNpFhLHu6tM/v/B&#10;ys+nr8h0Q7vjzApDK3pSU2DvYWJFvt5EgUbnS+p7dNQZJqrE5jisdw8gv3tm4a4XtlO3iDD2SjRE&#10;sIg3s2dXZxwfQerxEzT0kjgGSEBTiyYCkh6M0GlR5+tyIhtJye2bd683nEmqFNv1Zpt2l4lyuevQ&#10;hw8KDItBxZFWn7DF6cGHyEWUS0t8ysJBD0Na/2B/S1BjzCTuke5MPEz1dNGihuZMUyDMbiL3U9AD&#10;/uBsJCdV3JLVORs+WtIhmm4JcAnqJRBW0sWKB87m8C7M5jw61F1PuIvSt6TVQadBoqgzhwtL8kaa&#10;7+LjaL7n36nr19+2/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AOAE0QAAAAMBAAAPAAAAAAAA&#10;AAEAIAAAACIAAABkcnMvZG93bnJldi54bWxQSwECFAAUAAAACACHTuJACQ3dWOABAAC1AwAADgAA&#10;AAAAAAABACAAAAAgAQAAZHJzL2Uyb0RvYy54bWxQSwUGAAAAAAYABgBZAQAAc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27774"/>
    <w:rsid w:val="000157C0"/>
    <w:rsid w:val="00020F5C"/>
    <w:rsid w:val="0005668E"/>
    <w:rsid w:val="00072FE7"/>
    <w:rsid w:val="000738F5"/>
    <w:rsid w:val="0009530A"/>
    <w:rsid w:val="000C2FBB"/>
    <w:rsid w:val="001016DC"/>
    <w:rsid w:val="00126572"/>
    <w:rsid w:val="001507DD"/>
    <w:rsid w:val="001701F4"/>
    <w:rsid w:val="00171B7F"/>
    <w:rsid w:val="00192A85"/>
    <w:rsid w:val="001D006F"/>
    <w:rsid w:val="001E3DDD"/>
    <w:rsid w:val="00200C02"/>
    <w:rsid w:val="00216C77"/>
    <w:rsid w:val="002344A1"/>
    <w:rsid w:val="00245C33"/>
    <w:rsid w:val="00245E68"/>
    <w:rsid w:val="00280B67"/>
    <w:rsid w:val="0028422F"/>
    <w:rsid w:val="002A045C"/>
    <w:rsid w:val="002C3E5D"/>
    <w:rsid w:val="002C4FB9"/>
    <w:rsid w:val="002D1794"/>
    <w:rsid w:val="002E72FA"/>
    <w:rsid w:val="003042CA"/>
    <w:rsid w:val="0033092E"/>
    <w:rsid w:val="00331B50"/>
    <w:rsid w:val="00333616"/>
    <w:rsid w:val="00350140"/>
    <w:rsid w:val="0035331B"/>
    <w:rsid w:val="003555F8"/>
    <w:rsid w:val="00381209"/>
    <w:rsid w:val="00386BEA"/>
    <w:rsid w:val="003A464A"/>
    <w:rsid w:val="003C42AB"/>
    <w:rsid w:val="003C7C40"/>
    <w:rsid w:val="003D12B0"/>
    <w:rsid w:val="003F40AF"/>
    <w:rsid w:val="00405AB1"/>
    <w:rsid w:val="0041447B"/>
    <w:rsid w:val="00425FC7"/>
    <w:rsid w:val="00465001"/>
    <w:rsid w:val="00466F13"/>
    <w:rsid w:val="00472CEE"/>
    <w:rsid w:val="00473989"/>
    <w:rsid w:val="00474095"/>
    <w:rsid w:val="00475447"/>
    <w:rsid w:val="004769DC"/>
    <w:rsid w:val="00484FA4"/>
    <w:rsid w:val="004B6B0E"/>
    <w:rsid w:val="004C007E"/>
    <w:rsid w:val="004C6CEE"/>
    <w:rsid w:val="004D7843"/>
    <w:rsid w:val="00524B64"/>
    <w:rsid w:val="00525164"/>
    <w:rsid w:val="00537FC3"/>
    <w:rsid w:val="005476FF"/>
    <w:rsid w:val="00554CC3"/>
    <w:rsid w:val="005574CA"/>
    <w:rsid w:val="00561EB7"/>
    <w:rsid w:val="00583969"/>
    <w:rsid w:val="00583C6A"/>
    <w:rsid w:val="00590564"/>
    <w:rsid w:val="005C57D4"/>
    <w:rsid w:val="005C7025"/>
    <w:rsid w:val="005D0E1F"/>
    <w:rsid w:val="005E3EF2"/>
    <w:rsid w:val="005F6B47"/>
    <w:rsid w:val="00600422"/>
    <w:rsid w:val="00611492"/>
    <w:rsid w:val="006130A3"/>
    <w:rsid w:val="006467DE"/>
    <w:rsid w:val="00653ACE"/>
    <w:rsid w:val="006A57DB"/>
    <w:rsid w:val="006E26B5"/>
    <w:rsid w:val="006F52A2"/>
    <w:rsid w:val="00751543"/>
    <w:rsid w:val="00762A61"/>
    <w:rsid w:val="007732CF"/>
    <w:rsid w:val="00783B58"/>
    <w:rsid w:val="007A7185"/>
    <w:rsid w:val="007B260E"/>
    <w:rsid w:val="007C2DCC"/>
    <w:rsid w:val="007C7BE2"/>
    <w:rsid w:val="007F05AA"/>
    <w:rsid w:val="007F6C30"/>
    <w:rsid w:val="00814D19"/>
    <w:rsid w:val="008D1923"/>
    <w:rsid w:val="008E53B5"/>
    <w:rsid w:val="008F3FB0"/>
    <w:rsid w:val="0091187E"/>
    <w:rsid w:val="00914E2C"/>
    <w:rsid w:val="00926A67"/>
    <w:rsid w:val="009351E9"/>
    <w:rsid w:val="009471E1"/>
    <w:rsid w:val="0096157D"/>
    <w:rsid w:val="0096429D"/>
    <w:rsid w:val="00975E72"/>
    <w:rsid w:val="00980C4A"/>
    <w:rsid w:val="00992BA7"/>
    <w:rsid w:val="009B4E4D"/>
    <w:rsid w:val="009E31F2"/>
    <w:rsid w:val="00A123DC"/>
    <w:rsid w:val="00A23EEB"/>
    <w:rsid w:val="00A32C93"/>
    <w:rsid w:val="00A52B19"/>
    <w:rsid w:val="00A71FB6"/>
    <w:rsid w:val="00AB3D89"/>
    <w:rsid w:val="00AB4CDD"/>
    <w:rsid w:val="00AC1E3E"/>
    <w:rsid w:val="00AC5421"/>
    <w:rsid w:val="00AD59B8"/>
    <w:rsid w:val="00AE0FB9"/>
    <w:rsid w:val="00AF09FD"/>
    <w:rsid w:val="00AF1E7C"/>
    <w:rsid w:val="00B16A60"/>
    <w:rsid w:val="00B4455A"/>
    <w:rsid w:val="00B562D3"/>
    <w:rsid w:val="00B62F9C"/>
    <w:rsid w:val="00B64564"/>
    <w:rsid w:val="00B80A2F"/>
    <w:rsid w:val="00B83348"/>
    <w:rsid w:val="00BA77AE"/>
    <w:rsid w:val="00BB02A4"/>
    <w:rsid w:val="00BB7341"/>
    <w:rsid w:val="00BE784E"/>
    <w:rsid w:val="00C07703"/>
    <w:rsid w:val="00C71078"/>
    <w:rsid w:val="00C8741D"/>
    <w:rsid w:val="00C9044D"/>
    <w:rsid w:val="00CA0D74"/>
    <w:rsid w:val="00CB380A"/>
    <w:rsid w:val="00CB578D"/>
    <w:rsid w:val="00CC1419"/>
    <w:rsid w:val="00CD1DAF"/>
    <w:rsid w:val="00CD7816"/>
    <w:rsid w:val="00CF35CE"/>
    <w:rsid w:val="00D136A5"/>
    <w:rsid w:val="00D30627"/>
    <w:rsid w:val="00D4140C"/>
    <w:rsid w:val="00D51319"/>
    <w:rsid w:val="00D51380"/>
    <w:rsid w:val="00D56CD1"/>
    <w:rsid w:val="00D96CFE"/>
    <w:rsid w:val="00DB0F7B"/>
    <w:rsid w:val="00DB5D94"/>
    <w:rsid w:val="00DD0790"/>
    <w:rsid w:val="00DD28DE"/>
    <w:rsid w:val="00E654EF"/>
    <w:rsid w:val="00E9323C"/>
    <w:rsid w:val="00ED506D"/>
    <w:rsid w:val="00EE2206"/>
    <w:rsid w:val="00EF12DA"/>
    <w:rsid w:val="00EF507D"/>
    <w:rsid w:val="00F340BF"/>
    <w:rsid w:val="00F51E8C"/>
    <w:rsid w:val="00F5572C"/>
    <w:rsid w:val="00F81CA0"/>
    <w:rsid w:val="00FA6C1D"/>
    <w:rsid w:val="00FB54C9"/>
    <w:rsid w:val="00FB6532"/>
    <w:rsid w:val="00FE1FF7"/>
    <w:rsid w:val="02DD7A7D"/>
    <w:rsid w:val="179F7E4C"/>
    <w:rsid w:val="1AA107C0"/>
    <w:rsid w:val="21DE362C"/>
    <w:rsid w:val="23BD3FE9"/>
    <w:rsid w:val="28FE616A"/>
    <w:rsid w:val="29930D45"/>
    <w:rsid w:val="29F2719C"/>
    <w:rsid w:val="3D5D1178"/>
    <w:rsid w:val="44E86A1C"/>
    <w:rsid w:val="518820DB"/>
    <w:rsid w:val="60626476"/>
    <w:rsid w:val="628D2CBC"/>
    <w:rsid w:val="63554463"/>
    <w:rsid w:val="72624D16"/>
    <w:rsid w:val="75D2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uiPriority w:val="0"/>
    <w:rPr>
      <w:rFonts w:ascii="宋体"/>
      <w:sz w:val="24"/>
      <w:szCs w:val="24"/>
    </w:r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批注框文本 字符"/>
    <w:basedOn w:val="8"/>
    <w:link w:val="3"/>
    <w:semiHidden/>
    <w:uiPriority w:val="99"/>
    <w:rPr>
      <w:rFonts w:ascii="Calibri" w:hAnsi="Calibri" w:cs="黑体"/>
      <w:kern w:val="2"/>
      <w:sz w:val="18"/>
      <w:szCs w:val="18"/>
    </w:rPr>
  </w:style>
  <w:style w:type="character" w:customStyle="1" w:styleId="10">
    <w:name w:val="页脚 字符"/>
    <w:basedOn w:val="8"/>
    <w:link w:val="4"/>
    <w:uiPriority w:val="99"/>
    <w:rPr>
      <w:rFonts w:ascii="Calibri" w:hAnsi="Calibri" w:cs="黑体"/>
      <w:kern w:val="2"/>
      <w:sz w:val="18"/>
      <w:szCs w:val="18"/>
    </w:rPr>
  </w:style>
  <w:style w:type="character" w:customStyle="1" w:styleId="11">
    <w:name w:val="页眉 字符"/>
    <w:basedOn w:val="8"/>
    <w:link w:val="5"/>
    <w:uiPriority w:val="99"/>
    <w:rPr>
      <w:rFonts w:ascii="Calibri" w:hAnsi="Calibri" w:cs="黑体"/>
      <w:kern w:val="2"/>
      <w:sz w:val="18"/>
      <w:szCs w:val="18"/>
    </w:rPr>
  </w:style>
  <w:style w:type="paragraph" w:customStyle="1" w:styleId="12">
    <w:name w:val="Revision"/>
    <w:hidden/>
    <w:semiHidden/>
    <w:uiPriority w:val="99"/>
    <w:rPr>
      <w:rFonts w:ascii="Calibri" w:hAnsi="Calibri" w:eastAsia="宋体" w:cs="黑体"/>
      <w:kern w:val="2"/>
      <w:sz w:val="21"/>
      <w:szCs w:val="22"/>
      <w:lang w:val="en-US" w:eastAsia="zh-CN" w:bidi="ar-SA"/>
    </w:rPr>
  </w:style>
  <w:style w:type="character" w:customStyle="1" w:styleId="13">
    <w:name w:val="文档结构图 字符"/>
    <w:basedOn w:val="8"/>
    <w:link w:val="2"/>
    <w:semiHidden/>
    <w:uiPriority w:val="0"/>
    <w:rPr>
      <w:rFonts w:ascii="宋体" w:hAnsi="Calibri" w:cs="黑体"/>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4B0FC-2477-1D4E-B365-7FB4AF188E70}">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1843</Words>
  <Characters>10507</Characters>
  <Lines>87</Lines>
  <Paragraphs>24</Paragraphs>
  <TotalTime>6</TotalTime>
  <ScaleCrop>false</ScaleCrop>
  <LinksUpToDate>false</LinksUpToDate>
  <CharactersWithSpaces>12326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2022-01-07T02:36:00Z</dcterms:created>
  <dc:creator>Administrator</dc:creator>
  <cp:lastModifiedBy>陈通</cp:lastModifiedBy>
  <cp:lastPrinted>2019-02-28T08:18:00Z</cp:lastPrinted>
  <dcterms:modified xsi:type="dcterms:W3CDTF">2022-01-13T02:26:07Z</dcterms:modified>
  <dc:title>青岛理工大学2014年鉴编写方案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